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tabs>
          <w:tab w:val="left" w:pos="0"/>
        </w:tabs>
        <w:spacing w:before="0" w:after="0"/>
        <w:ind w:left="0" w:firstLine="0"/>
        <w:rPr>
          <w:rFonts w:hint="eastAsia" w:ascii="Times New Roman" w:hAnsi="Times New Roman" w:cs="Times New Roman" w:eastAsiaTheme="minor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翰林小区地块土壤污染状况初步调查报告</w:t>
      </w:r>
      <w:r>
        <w:rPr>
          <w:rFonts w:hint="eastAsia" w:cs="Times New Roman" w:eastAsiaTheme="minor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（简本）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</w:rPr>
      </w:pPr>
      <w:bookmarkStart w:id="0" w:name="_Toc4384"/>
      <w:bookmarkStart w:id="1" w:name="_Toc18672_WPSOffice_Level2"/>
      <w:bookmarkStart w:id="2" w:name="_Toc6874"/>
      <w:bookmarkStart w:id="3" w:name="_Toc12503_WPSOffice_Level2"/>
      <w:bookmarkStart w:id="4" w:name="_Toc17738"/>
      <w:bookmarkStart w:id="5" w:name="_Toc32218"/>
      <w:r>
        <w:rPr>
          <w:rFonts w:hint="eastAsia" w:cs="Times New Roman" w:eastAsiaTheme="minorEastAsia"/>
          <w:sz w:val="24"/>
          <w:lang w:eastAsia="zh-CN"/>
        </w:rPr>
        <w:t>根据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《关于保障工业企业场地再开发利用环境安全的通知》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（环发</w:t>
      </w:r>
      <w:r>
        <w:rPr>
          <w:rFonts w:hint="eastAsia" w:cs="Times New Roman" w:eastAsiaTheme="minorEastAsia"/>
          <w:color w:val="000000"/>
          <w:szCs w:val="24"/>
          <w:highlight w:val="none"/>
          <w:lang w:val="en-US" w:eastAsia="zh-CN"/>
        </w:rPr>
        <w:t>[2012]140号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）、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《关于加强工业企业关停、搬迁及原址场地再开发利用过程中污染防治工作的通知》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环发[2014]66号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）、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《土壤污染防治行动计划》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等文件要求，项目地块需进行污染状况调查。本次调查根据</w:t>
      </w:r>
      <w:r>
        <w:rPr>
          <w:rFonts w:hint="default" w:ascii="Times New Roman" w:hAnsi="Times New Roman" w:cs="Times New Roman" w:eastAsiaTheme="minorEastAsia"/>
          <w:sz w:val="24"/>
        </w:rPr>
        <w:t>《</w:t>
      </w:r>
      <w:r>
        <w:rPr>
          <w:rFonts w:hint="eastAsia" w:cs="Times New Roman" w:eastAsiaTheme="minorEastAsia"/>
          <w:sz w:val="24"/>
          <w:lang w:eastAsia="zh-CN"/>
        </w:rPr>
        <w:t>建设用地土壤污染状况调查技术导则</w:t>
      </w:r>
      <w:r>
        <w:rPr>
          <w:rFonts w:hint="default" w:ascii="Times New Roman" w:hAnsi="Times New Roman" w:cs="Times New Roman" w:eastAsiaTheme="minorEastAsia"/>
          <w:sz w:val="24"/>
        </w:rPr>
        <w:t>》等相关规范要求对</w:t>
      </w:r>
      <w:r>
        <w:rPr>
          <w:rFonts w:hint="eastAsia" w:cs="Times New Roman" w:eastAsiaTheme="minorEastAsia"/>
          <w:sz w:val="24"/>
          <w:lang w:eastAsia="zh-CN"/>
        </w:rPr>
        <w:t>翰林小区地块土壤污染状况进行了调查</w:t>
      </w:r>
      <w:r>
        <w:rPr>
          <w:rFonts w:hint="default" w:ascii="Times New Roman" w:hAnsi="Times New Roman" w:cs="Times New Roman" w:eastAsiaTheme="minorEastAsia"/>
          <w:sz w:val="24"/>
        </w:rPr>
        <w:t>。</w:t>
      </w:r>
      <w:bookmarkStart w:id="31" w:name="_GoBack"/>
      <w:bookmarkEnd w:id="31"/>
    </w:p>
    <w:p>
      <w:pPr>
        <w:spacing w:line="360" w:lineRule="auto"/>
        <w:ind w:firstLine="480" w:firstLineChars="200"/>
        <w:rPr>
          <w:rFonts w:hint="default" w:cs="Times New Roman" w:eastAsiaTheme="minorEastAsia"/>
          <w:sz w:val="24"/>
          <w:lang w:eastAsia="zh-CN"/>
        </w:rPr>
      </w:pPr>
      <w:r>
        <w:rPr>
          <w:rFonts w:hint="default" w:cs="Times New Roman" w:eastAsiaTheme="minorEastAsia"/>
          <w:sz w:val="24"/>
          <w:lang w:val="en-US" w:eastAsia="zh-CN"/>
        </w:rPr>
        <w:t>2019年12月29日，衡水市生态环境局</w:t>
      </w:r>
      <w:r>
        <w:rPr>
          <w:rFonts w:hint="eastAsia" w:cs="Times New Roman" w:eastAsiaTheme="minorEastAsia"/>
          <w:sz w:val="24"/>
          <w:lang w:val="en-US" w:eastAsia="zh-CN"/>
        </w:rPr>
        <w:t>会同衡水市自然资源和规划局</w:t>
      </w:r>
      <w:r>
        <w:rPr>
          <w:rFonts w:hint="default" w:cs="Times New Roman" w:eastAsiaTheme="minorEastAsia"/>
          <w:sz w:val="24"/>
          <w:lang w:val="en-US" w:eastAsia="zh-CN"/>
        </w:rPr>
        <w:t>在衡水市组织召开了本项目的专家评审会，</w:t>
      </w:r>
      <w:r>
        <w:rPr>
          <w:rFonts w:hint="eastAsia" w:cs="Times New Roman" w:eastAsiaTheme="minorEastAsia"/>
          <w:sz w:val="24"/>
          <w:lang w:val="en-US" w:eastAsia="zh-CN"/>
        </w:rPr>
        <w:t>专家组一致认为，报告通过专家评审，无需开展进一步补充调查。报告修改完善并经专家组确认后，可作为开展下一步环境及土地管理工作的依据</w:t>
      </w:r>
      <w:r>
        <w:rPr>
          <w:rFonts w:hint="default" w:cs="Times New Roman" w:eastAsiaTheme="minorEastAsia"/>
          <w:sz w:val="24"/>
          <w:lang w:val="en-US" w:eastAsia="zh-CN"/>
        </w:rPr>
        <w:t>。会后我单位根据专家意见对报告内容进行了认真的补充和完善，</w:t>
      </w:r>
      <w:r>
        <w:rPr>
          <w:rFonts w:hint="eastAsia" w:cs="Times New Roman" w:eastAsiaTheme="minorEastAsia"/>
          <w:sz w:val="24"/>
          <w:lang w:val="en-US" w:eastAsia="zh-CN"/>
        </w:rPr>
        <w:t>并通过专家组确认，</w:t>
      </w:r>
      <w:r>
        <w:rPr>
          <w:rFonts w:hint="default" w:cs="Times New Roman" w:eastAsiaTheme="minorEastAsia"/>
          <w:sz w:val="24"/>
          <w:lang w:val="en-US" w:eastAsia="zh-CN"/>
        </w:rPr>
        <w:t>最终编制完成《翰林小区地块土壤污染状况初步调查报告》</w:t>
      </w:r>
      <w:r>
        <w:rPr>
          <w:rFonts w:hint="default" w:cs="Times New Roman" w:eastAsiaTheme="minorEastAsia"/>
          <w:sz w:val="24"/>
          <w:lang w:eastAsia="zh-CN"/>
        </w:rPr>
        <w:t>（备案版）。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1"/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</w:pPr>
      <w:bookmarkStart w:id="6" w:name="_Toc7910"/>
      <w:r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  <w:t xml:space="preserve">1 </w:t>
      </w:r>
      <w:r>
        <w:rPr>
          <w:rFonts w:hint="eastAsia" w:cs="Times New Roman" w:eastAsiaTheme="minorEastAsia"/>
          <w:color w:val="auto"/>
          <w:sz w:val="30"/>
          <w:szCs w:val="30"/>
          <w:highlight w:val="none"/>
          <w:lang w:val="en-US" w:eastAsia="zh-CN"/>
        </w:rPr>
        <w:t>地块概况</w:t>
      </w:r>
      <w:bookmarkEnd w:id="6"/>
    </w:p>
    <w:p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  <w:lang w:val="zh-CN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调查地块为翰林小区地块，</w:t>
      </w:r>
      <w:r>
        <w:rPr>
          <w:rFonts w:hint="eastAsia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位于衡水市永兴西路以南，兴安路以北，顺平街以西。本地块</w:t>
      </w:r>
      <w:r>
        <w:rPr>
          <w:rFonts w:hint="eastAsia" w:cs="Times New Roman" w:eastAsiaTheme="minorEastAsia"/>
          <w:color w:val="000000" w:themeColor="text1"/>
          <w:spacing w:val="2"/>
          <w:szCs w:val="24"/>
          <w:lang w:eastAsia="zh-CN"/>
          <w14:textFill>
            <w14:solidFill>
              <w14:schemeClr w14:val="tx1"/>
            </w14:solidFill>
          </w14:textFill>
        </w:rPr>
        <w:t>属于衡水翰林工程材料科技发展有限公司用地，位于</w:t>
      </w:r>
      <w:r>
        <w:rPr>
          <w:rFonts w:hint="eastAsia" w:cs="Times New Roman" w:eastAsiaTheme="minorEastAsia"/>
          <w:sz w:val="24"/>
          <w:szCs w:val="24"/>
          <w:lang w:eastAsia="zh-CN"/>
        </w:rPr>
        <w:t>衡水翰林工程材料科技发展股份有限公司厂区西南部。</w:t>
      </w:r>
      <w:r>
        <w:rPr>
          <w:rFonts w:hint="eastAsia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地块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中心坐标为N37°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  <w:lang w:val="en-US" w:eastAsia="zh-CN"/>
        </w:rPr>
        <w:t>4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′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50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.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18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″，E115°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  <w:lang w:val="en-US" w:eastAsia="zh-CN"/>
        </w:rPr>
        <w:t>3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′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.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41</w:t>
      </w:r>
      <w:r>
        <w:rPr>
          <w:rFonts w:hint="default" w:ascii="Times New Roman" w:hAnsi="Times New Roman" w:cs="Times New Roman" w:eastAsiaTheme="minorEastAsia"/>
          <w:bCs/>
          <w:kern w:val="0"/>
          <w:szCs w:val="24"/>
          <w:highlight w:val="none"/>
        </w:rPr>
        <w:t>″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eastAsia="zh-CN"/>
        </w:rPr>
        <w:t>，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占地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面积</w:t>
      </w:r>
      <w:r>
        <w:rPr>
          <w:rFonts w:hint="eastAsia" w:cs="Times New Roman" w:eastAsiaTheme="minor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8514.36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eastAsia="zh-CN"/>
        </w:rPr>
        <w:t>该地块原为农田，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2007年</w:t>
      </w:r>
      <w:r>
        <w:rPr>
          <w:rFonts w:hint="eastAsia" w:cs="Times New Roman" w:eastAsiaTheme="minorEastAsia"/>
          <w:color w:val="000000" w:themeColor="text1"/>
          <w:spacing w:val="5"/>
          <w:szCs w:val="24"/>
          <w:lang w:eastAsia="zh-CN"/>
          <w14:textFill>
            <w14:solidFill>
              <w14:schemeClr w14:val="tx1"/>
            </w14:solidFill>
          </w14:textFill>
        </w:rPr>
        <w:t>衡水宝力工程橡胶有限公司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eastAsia="zh-CN"/>
        </w:rPr>
        <w:t>取得该地块及周边土地使用权，同年</w:t>
      </w:r>
      <w:r>
        <w:rPr>
          <w:rFonts w:hint="eastAsia" w:cs="Times New Roman" w:eastAsiaTheme="minorEastAsia"/>
          <w:color w:val="000000" w:themeColor="text1"/>
          <w:spacing w:val="5"/>
          <w:szCs w:val="24"/>
          <w:lang w:eastAsia="zh-CN"/>
          <w14:textFill>
            <w14:solidFill>
              <w14:schemeClr w14:val="tx1"/>
            </w14:solidFill>
          </w14:textFill>
        </w:rPr>
        <w:t>在调查地块内建设员工食堂，</w:t>
      </w:r>
      <w:r>
        <w:rPr>
          <w:rFonts w:hint="eastAsia" w:cs="Times New Roman" w:eastAsiaTheme="minorEastAsia"/>
          <w:color w:val="000000" w:themeColor="text1"/>
          <w:spacing w:val="5"/>
          <w:szCs w:val="24"/>
          <w:lang w:val="en-US" w:eastAsia="zh-CN"/>
          <w14:textFill>
            <w14:solidFill>
              <w14:schemeClr w14:val="tx1"/>
            </w14:solidFill>
          </w14:textFill>
        </w:rPr>
        <w:t>2011年土地使用权人变更为</w:t>
      </w:r>
      <w:r>
        <w:rPr>
          <w:rFonts w:hint="eastAsia" w:cs="Times New Roman" w:eastAsiaTheme="minorEastAsia"/>
          <w:color w:val="auto"/>
          <w:lang w:eastAsia="zh-CN"/>
        </w:rPr>
        <w:t>衡水翰林工程材料科技发展股份有限公司，</w:t>
      </w:r>
      <w:r>
        <w:rPr>
          <w:rFonts w:hint="eastAsia" w:cs="Times New Roman" w:eastAsiaTheme="minorEastAsia"/>
          <w:color w:val="000000" w:themeColor="text1"/>
          <w:spacing w:val="5"/>
          <w:szCs w:val="24"/>
          <w:lang w:val="en-US" w:eastAsia="zh-CN"/>
          <w14:textFill>
            <w14:solidFill>
              <w14:schemeClr w14:val="tx1"/>
            </w14:solidFill>
          </w14:textFill>
        </w:rPr>
        <w:t>拆除员工食堂，</w:t>
      </w:r>
      <w:r>
        <w:rPr>
          <w:rFonts w:hint="eastAsia" w:cs="Times New Roman" w:eastAsiaTheme="minorEastAsia"/>
          <w:bCs/>
          <w:kern w:val="0"/>
          <w:szCs w:val="24"/>
          <w:highlight w:val="none"/>
          <w:lang w:val="en-US" w:eastAsia="zh-CN"/>
        </w:rPr>
        <w:t>新建专家楼、职工宿舍楼和食堂会所。企业目前处于停产状态，</w:t>
      </w:r>
      <w:r>
        <w:rPr>
          <w:rFonts w:hint="default" w:ascii="Times New Roman" w:hAnsi="Times New Roman" w:cs="Times New Roman" w:eastAsiaTheme="minorEastAsia"/>
          <w:spacing w:val="5"/>
          <w:szCs w:val="24"/>
          <w:highlight w:val="none"/>
        </w:rPr>
        <w:t>根据《</w:t>
      </w:r>
      <w:r>
        <w:rPr>
          <w:rFonts w:hint="default" w:ascii="Times New Roman" w:hAnsi="Times New Roman" w:cs="Times New Roman" w:eastAsiaTheme="minorEastAsia"/>
          <w:spacing w:val="5"/>
          <w:szCs w:val="24"/>
          <w:highlight w:val="none"/>
          <w:lang w:eastAsia="zh-CN"/>
        </w:rPr>
        <w:t>衡水市城市总体规划</w:t>
      </w:r>
      <w:r>
        <w:rPr>
          <w:rFonts w:hint="default" w:ascii="Times New Roman" w:hAnsi="Times New Roman" w:cs="Times New Roman" w:eastAsiaTheme="minorEastAsia"/>
          <w:spacing w:val="5"/>
          <w:szCs w:val="24"/>
          <w:highlight w:val="none"/>
        </w:rPr>
        <w:t>》（</w:t>
      </w:r>
      <w:r>
        <w:rPr>
          <w:rFonts w:hint="eastAsia" w:cs="Times New Roman" w:eastAsiaTheme="minorEastAsia"/>
          <w:spacing w:val="5"/>
          <w:szCs w:val="24"/>
          <w:highlight w:val="none"/>
          <w:lang w:eastAsia="zh-CN"/>
        </w:rPr>
        <w:t>2016-2030</w:t>
      </w:r>
      <w:r>
        <w:rPr>
          <w:rFonts w:hint="default" w:ascii="Times New Roman" w:hAnsi="Times New Roman" w:cs="Times New Roman" w:eastAsiaTheme="minorEastAsia"/>
          <w:spacing w:val="5"/>
          <w:szCs w:val="24"/>
          <w:highlight w:val="none"/>
        </w:rPr>
        <w:t>）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，调查</w:t>
      </w:r>
      <w:r>
        <w:rPr>
          <w:rFonts w:hint="eastAsia" w:cs="Times New Roman" w:eastAsiaTheme="minorEastAsia"/>
          <w:color w:val="000000"/>
          <w:szCs w:val="24"/>
          <w:highlight w:val="none"/>
          <w:lang w:eastAsia="zh-CN"/>
        </w:rPr>
        <w:t>地块</w:t>
      </w:r>
      <w:r>
        <w:rPr>
          <w:rFonts w:hint="default" w:ascii="Times New Roman" w:hAnsi="Times New Roman" w:cs="Times New Roman" w:eastAsiaTheme="minorEastAsia"/>
          <w:color w:val="000000"/>
          <w:szCs w:val="24"/>
          <w:highlight w:val="none"/>
        </w:rPr>
        <w:t>规划为居住用地。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1"/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</w:pPr>
      <w:bookmarkStart w:id="7" w:name="_Toc470516037"/>
      <w:bookmarkStart w:id="8" w:name="_Toc463947389"/>
      <w:bookmarkStart w:id="9" w:name="_Toc445568521"/>
      <w:bookmarkStart w:id="10" w:name="_Toc746"/>
      <w:bookmarkStart w:id="11" w:name="_Toc29704"/>
      <w:bookmarkStart w:id="12" w:name="_Toc5090"/>
      <w:bookmarkStart w:id="13" w:name="_Toc3092"/>
      <w:bookmarkStart w:id="14" w:name="_Toc439665169"/>
      <w:bookmarkStart w:id="15" w:name="_Toc7064"/>
      <w:r>
        <w:rPr>
          <w:rFonts w:hint="eastAsia" w:cs="Times New Roman" w:eastAsiaTheme="minorEastAsia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  <w:t xml:space="preserve"> 污染识别</w:t>
      </w:r>
      <w:bookmarkEnd w:id="7"/>
      <w:bookmarkEnd w:id="8"/>
      <w:bookmarkEnd w:id="9"/>
      <w:r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  <w:t>结论</w:t>
      </w:r>
      <w:bookmarkEnd w:id="10"/>
      <w:bookmarkEnd w:id="11"/>
      <w:bookmarkEnd w:id="12"/>
      <w:bookmarkEnd w:id="13"/>
    </w:p>
    <w:p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</w:rPr>
        <w:t>本次场调通过人员访谈、资料收集、现场踏勘等手段对项目概况进行了解分析。</w:t>
      </w:r>
      <w:r>
        <w:rPr>
          <w:rFonts w:hint="default" w:ascii="Times New Roman" w:hAnsi="Times New Roman" w:cs="Times New Roman" w:eastAsiaTheme="minorEastAsia"/>
          <w:sz w:val="24"/>
          <w:lang w:eastAsia="zh-CN"/>
        </w:rPr>
        <w:t>得出污染识别结论如下：</w:t>
      </w:r>
    </w:p>
    <w:p>
      <w:pPr>
        <w:pStyle w:val="12"/>
        <w:numPr>
          <w:ilvl w:val="0"/>
          <w:numId w:val="3"/>
        </w:numP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通过对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翰林小区地块历史变迁及土地使用情况进行分析，</w:t>
      </w:r>
      <w:r>
        <w:rPr>
          <w:rFonts w:hint="eastAsia" w:cs="Times New Roman" w:eastAsiaTheme="minorEastAsia"/>
          <w:color w:val="000000" w:themeColor="text1"/>
          <w:spacing w:val="5"/>
          <w:szCs w:val="24"/>
          <w:lang w:val="en-US" w:eastAsia="zh-CN"/>
          <w14:textFill>
            <w14:solidFill>
              <w14:schemeClr w14:val="tx1"/>
            </w14:solidFill>
          </w14:textFill>
        </w:rPr>
        <w:t>调查地块范围内未进行过任何工业生产活动及仓储项目活动，可以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确定调查地块范围内历史活动不会对地块造成污染。</w:t>
      </w:r>
    </w:p>
    <w:p>
      <w:pPr>
        <w:pStyle w:val="12"/>
        <w:numPr>
          <w:ilvl w:val="0"/>
          <w:numId w:val="3"/>
        </w:numPr>
        <w:rPr>
          <w:rFonts w:hint="default" w:ascii="Times New Roman" w:hAnsi="Times New Roman" w:cs="Times New Roman" w:eastAsiaTheme="minorEastAsia"/>
          <w:kern w:val="0"/>
          <w:sz w:val="24"/>
          <w:szCs w:val="24"/>
          <w:lang w:val="zh-CN"/>
        </w:rPr>
      </w:pP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通过对地块所属企业和周边企业的所用原辅料、生产工艺、相关污染物产生及处理情况等情况进行分析，结合现场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踏勘与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访谈过程了解到相关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，初步确认本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次调查地块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存在疑似污染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，地块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内主要污染来源于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周边企业排放废气，区域排放的废气通过大气沉降沉降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可能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表层土壤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造成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污染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，潜在污染物为</w:t>
      </w:r>
      <w:r>
        <w:rPr>
          <w:rFonts w:hint="eastAsia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烷烃、烯烃和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多环芳烃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1"/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</w:pPr>
      <w:bookmarkStart w:id="16" w:name="_Toc445568522"/>
      <w:bookmarkStart w:id="17" w:name="_Toc470516038"/>
      <w:bookmarkStart w:id="18" w:name="_Toc27034"/>
      <w:bookmarkStart w:id="19" w:name="_Toc5399"/>
      <w:bookmarkStart w:id="20" w:name="_Toc12536"/>
      <w:bookmarkStart w:id="21" w:name="_Toc463947390"/>
      <w:bookmarkStart w:id="22" w:name="_Toc25467"/>
      <w:r>
        <w:rPr>
          <w:rFonts w:hint="eastAsia" w:cs="Times New Roman" w:eastAsiaTheme="minorEastAsia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color w:val="auto"/>
          <w:sz w:val="30"/>
          <w:szCs w:val="30"/>
          <w:highlight w:val="none"/>
          <w:lang w:val="en-US" w:eastAsia="zh-CN"/>
        </w:rPr>
        <w:t>土壤污染状况调查结论</w:t>
      </w:r>
      <w:bookmarkEnd w:id="16"/>
      <w:bookmarkEnd w:id="17"/>
      <w:bookmarkEnd w:id="18"/>
      <w:bookmarkEnd w:id="19"/>
      <w:bookmarkEnd w:id="20"/>
      <w:bookmarkEnd w:id="21"/>
      <w:bookmarkEnd w:id="22"/>
    </w:p>
    <w:p>
      <w:pPr>
        <w:pStyle w:val="7"/>
        <w:adjustRightInd/>
        <w:spacing w:line="360" w:lineRule="auto"/>
        <w:ind w:firstLine="480"/>
        <w:rPr>
          <w:rFonts w:hint="default" w:ascii="Times New Roman" w:hAnsi="Times New Roman" w:cs="Times New Roman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highlight w:val="none"/>
          <w:lang w:val="zh-CN"/>
        </w:rPr>
        <w:t>本次调查属于第二阶段</w:t>
      </w:r>
      <w:r>
        <w:rPr>
          <w:rFonts w:hint="eastAsia" w:cs="Times New Roman" w:eastAsiaTheme="minorEastAsia"/>
          <w:kern w:val="0"/>
          <w:sz w:val="24"/>
          <w:szCs w:val="24"/>
          <w:highlight w:val="none"/>
          <w:lang w:val="zh-CN"/>
        </w:rPr>
        <w:t>土壤污染状况调查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highlight w:val="none"/>
          <w:lang w:val="zh-CN"/>
        </w:rPr>
        <w:t>初步</w:t>
      </w:r>
      <w:r>
        <w:rPr>
          <w:rFonts w:hint="eastAsia" w:cs="Times New Roman" w:eastAsiaTheme="minorEastAsia"/>
          <w:kern w:val="0"/>
          <w:sz w:val="24"/>
          <w:szCs w:val="24"/>
          <w:highlight w:val="none"/>
          <w:lang w:val="zh-CN"/>
        </w:rPr>
        <w:t>采样分析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highlight w:val="none"/>
          <w:lang w:val="zh-CN"/>
        </w:rPr>
        <w:t>，在</w:t>
      </w:r>
      <w:r>
        <w:rPr>
          <w:rFonts w:hint="eastAsia" w:cs="Times New Roman" w:eastAsiaTheme="minorEastAsia"/>
          <w:kern w:val="0"/>
          <w:sz w:val="24"/>
          <w:szCs w:val="24"/>
          <w:highlight w:val="none"/>
          <w:lang w:val="zh-CN"/>
        </w:rPr>
        <w:t>翰林小区地块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</w:rPr>
        <w:t>采用</w:t>
      </w:r>
      <w:r>
        <w:rPr>
          <w:rFonts w:hint="default" w:ascii="Times New Roman" w:hAnsi="Times New Roman" w:cs="Times New Roman" w:eastAsiaTheme="minor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系统随机布点法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  <w:lang w:eastAsia="zh-CN"/>
        </w:rPr>
        <w:t>布设点位，</w:t>
      </w:r>
      <w:r>
        <w:rPr>
          <w:rFonts w:hint="default" w:ascii="Times New Roman" w:hAnsi="Times New Roman" w:cs="Times New Roman" w:eastAsiaTheme="minorEastAsia"/>
          <w:sz w:val="24"/>
          <w:szCs w:val="24"/>
          <w:highlight w:val="none"/>
        </w:rPr>
        <w:t>共布设土壤取样点位</w:t>
      </w:r>
      <w:r>
        <w:rPr>
          <w:rFonts w:hint="eastAsia" w:cs="Times New Roman" w:eastAsiaTheme="minorEastAsia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highlight w:val="none"/>
          <w:lang w:val="zh-CN"/>
        </w:rPr>
        <w:t>个，采集土壤样品</w:t>
      </w:r>
      <w:r>
        <w:rPr>
          <w:rFonts w:hint="eastAsia" w:cs="Times New Roman" w:eastAsiaTheme="minorEastAsia"/>
          <w:kern w:val="0"/>
          <w:sz w:val="24"/>
          <w:szCs w:val="24"/>
          <w:highlight w:val="none"/>
          <w:lang w:val="en-US" w:eastAsia="zh-CN"/>
        </w:rPr>
        <w:t>21</w:t>
      </w:r>
      <w:r>
        <w:rPr>
          <w:rFonts w:hint="default" w:ascii="Times New Roman" w:hAnsi="Times New Roman" w:cs="Times New Roman" w:eastAsiaTheme="minorEastAsia"/>
          <w:kern w:val="0"/>
          <w:sz w:val="24"/>
          <w:szCs w:val="24"/>
          <w:highlight w:val="none"/>
        </w:rPr>
        <w:t>件，</w:t>
      </w:r>
      <w:r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  <w:t>检测指标依据污染识别及相关标准文件要求，检测重金属</w:t>
      </w:r>
      <w:r>
        <w:rPr>
          <w:rFonts w:hint="eastAsia" w:cs="Times New Roman" w:eastAsiaTheme="minorEastAsia"/>
          <w:color w:val="auto"/>
          <w:highlight w:val="none"/>
          <w:lang w:val="en-US" w:eastAsia="zh-CN"/>
        </w:rPr>
        <w:t>和无机物</w:t>
      </w:r>
      <w:r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  <w:t>、挥发性有机物</w:t>
      </w:r>
      <w:r>
        <w:rPr>
          <w:rFonts w:hint="eastAsia" w:cs="Times New Roman" w:eastAsiaTheme="minorEastAsia"/>
          <w:color w:val="auto"/>
          <w:highlight w:val="none"/>
          <w:lang w:val="en-US" w:eastAsia="zh-CN"/>
        </w:rPr>
        <w:t>和</w:t>
      </w:r>
      <w:r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  <w:t>半挥发性有机物共</w:t>
      </w:r>
      <w:r>
        <w:rPr>
          <w:rFonts w:hint="eastAsia" w:cs="Times New Roman" w:eastAsiaTheme="minorEastAsia"/>
          <w:color w:val="auto"/>
          <w:highlight w:val="none"/>
          <w:lang w:val="en-US" w:eastAsia="zh-CN"/>
        </w:rPr>
        <w:t>50</w:t>
      </w:r>
      <w:r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  <w:t>项指标</w:t>
      </w:r>
      <w:r>
        <w:rPr>
          <w:rFonts w:hint="eastAsia" w:cs="Times New Roman" w:eastAsiaTheme="minorEastAsia"/>
          <w:color w:val="auto"/>
          <w:highlight w:val="none"/>
          <w:lang w:val="en-US" w:eastAsia="zh-CN"/>
        </w:rPr>
        <w:t>；</w:t>
      </w:r>
      <w:r>
        <w:rPr>
          <w:rFonts w:hint="eastAsia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3个地下水样品</w:t>
      </w:r>
      <w:r>
        <w:rPr>
          <w:rFonts w:hint="eastAsia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进行了</w:t>
      </w:r>
      <w:r>
        <w:rPr>
          <w:rFonts w:hint="eastAsia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50项指标检测</w:t>
      </w:r>
      <w:r>
        <w:rPr>
          <w:rFonts w:hint="default" w:ascii="Times New Roman" w:hAnsi="Times New Roman" w:cs="Times New Roman" w:eastAsiaTheme="minorEastAsia"/>
          <w:color w:val="000000" w:themeColor="text1"/>
          <w14:textFill>
            <w14:solidFill>
              <w14:schemeClr w14:val="tx1"/>
            </w14:solidFill>
          </w14:textFill>
        </w:rPr>
        <w:t>。在对检测结果进行分析总结后得出如下结论：</w:t>
      </w:r>
    </w:p>
    <w:p>
      <w:pPr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outlineLvl w:val="2"/>
        <w:rPr>
          <w:rFonts w:hint="default"/>
        </w:rPr>
      </w:pPr>
      <w:bookmarkStart w:id="23" w:name="_Toc7940"/>
      <w:r>
        <w:rPr>
          <w:rFonts w:hint="eastAsia" w:cs="Times New Roman" w:eastAsiaTheme="minorEastAsia"/>
          <w:b/>
          <w:sz w:val="28"/>
          <w:szCs w:val="28"/>
          <w:highlight w:val="none"/>
          <w:lang w:val="en-US" w:eastAsia="zh-CN"/>
        </w:rPr>
        <w:t>3.1</w:t>
      </w:r>
      <w:r>
        <w:rPr>
          <w:rFonts w:hint="default" w:ascii="Times New Roman" w:hAnsi="Times New Roman" w:cs="Times New Roman" w:eastAsiaTheme="minorEastAsia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/>
          <w:sz w:val="28"/>
          <w:szCs w:val="28"/>
          <w:highlight w:val="none"/>
          <w:lang w:eastAsia="zh-CN"/>
        </w:rPr>
        <w:t>土壤</w:t>
      </w:r>
      <w:r>
        <w:rPr>
          <w:rFonts w:hint="default" w:ascii="Times New Roman" w:hAnsi="Times New Roman" w:cs="Times New Roman" w:eastAsiaTheme="minorEastAsia"/>
          <w:b/>
          <w:sz w:val="28"/>
          <w:szCs w:val="28"/>
          <w:highlight w:val="none"/>
        </w:rPr>
        <w:t>检测结果</w:t>
      </w:r>
      <w:bookmarkEnd w:id="23"/>
    </w:p>
    <w:p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根据本</w:t>
      </w:r>
      <w:r>
        <w:rPr>
          <w:rFonts w:hint="eastAsia" w:ascii="Times New Roman" w:hAnsi="Times New Roman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地块土壤污染状况调查初步采样分析</w:t>
      </w:r>
      <w:r>
        <w:rPr>
          <w:rFonts w:hint="eastAsia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结果，采集检测六价铬、</w:t>
      </w:r>
      <w:r>
        <w:rPr>
          <w:rFonts w:hint="eastAsia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挥发性有机物、半挥发性有机物的土壤样品均未检出，采集检测重金属和无机物（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镍、铜、镉、铅、汞</w:t>
      </w:r>
      <w:r>
        <w:rPr>
          <w:rFonts w:hint="eastAsia" w:cs="Times New Roman" w:eastAsiaTheme="minorEastAsia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砷</w:t>
      </w:r>
      <w:r>
        <w:rPr>
          <w:rFonts w:hint="eastAsia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）的土壤样品有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检出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但未超</w:t>
      </w:r>
      <w:r>
        <w:rPr>
          <w:rFonts w:hint="eastAsia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过</w:t>
      </w:r>
      <w:r>
        <w:rPr>
          <w:rFonts w:hint="default" w:ascii="Times New Roman" w:hAnsi="Times New Roman" w:cs="Times New Roman" w:eastAsiaTheme="minorEastAsia"/>
          <w:color w:val="000000" w:themeColor="text1"/>
          <w14:textFill>
            <w14:solidFill>
              <w14:schemeClr w14:val="tx1"/>
            </w14:solidFill>
          </w14:textFill>
        </w:rPr>
        <w:t>《土壤环境质量 建设用地土壤污染风险管控标准（试行）》（GB 36600-2018）中第一类用地</w:t>
      </w:r>
      <w:r>
        <w:rPr>
          <w:rFonts w:hint="eastAsia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筛选值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outlineLvl w:val="2"/>
        <w:rPr>
          <w:rFonts w:hint="default"/>
        </w:rPr>
      </w:pPr>
      <w:bookmarkStart w:id="24" w:name="_Toc7494"/>
      <w:r>
        <w:rPr>
          <w:rFonts w:hint="eastAsia" w:cs="Times New Roman" w:eastAsiaTheme="minorEastAsia"/>
          <w:b/>
          <w:sz w:val="28"/>
          <w:szCs w:val="28"/>
          <w:highlight w:val="none"/>
          <w:lang w:val="en-US" w:eastAsia="zh-CN"/>
        </w:rPr>
        <w:t>3.2</w:t>
      </w:r>
      <w:r>
        <w:rPr>
          <w:rFonts w:hint="default" w:ascii="Times New Roman" w:hAnsi="Times New Roman" w:cs="Times New Roman" w:eastAsiaTheme="minorEastAsia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/>
          <w:sz w:val="28"/>
          <w:szCs w:val="28"/>
          <w:highlight w:val="none"/>
          <w:lang w:eastAsia="zh-CN"/>
        </w:rPr>
        <w:t>地下水</w:t>
      </w:r>
      <w:r>
        <w:rPr>
          <w:rFonts w:hint="default" w:ascii="Times New Roman" w:hAnsi="Times New Roman" w:cs="Times New Roman" w:eastAsiaTheme="minorEastAsia"/>
          <w:b/>
          <w:sz w:val="28"/>
          <w:szCs w:val="28"/>
          <w:highlight w:val="none"/>
        </w:rPr>
        <w:t>检测结果</w:t>
      </w:r>
      <w:bookmarkEnd w:id="24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baseline"/>
        <w:rPr>
          <w:rFonts w:hint="eastAsia"/>
          <w:highlight w:val="none"/>
          <w:lang w:val="en-US" w:eastAsia="zh-CN"/>
        </w:rPr>
      </w:pPr>
      <w:r>
        <w:rPr>
          <w:rFonts w:hint="eastAsia"/>
          <w:sz w:val="24"/>
          <w:szCs w:val="28"/>
          <w:highlight w:val="none"/>
          <w:lang w:val="en-US" w:eastAsia="zh-CN"/>
        </w:rPr>
        <w:t>翰林小区地块范围内浅层地下水中</w:t>
      </w:r>
      <w:r>
        <w:rPr>
          <w:rFonts w:hint="default"/>
          <w:sz w:val="24"/>
          <w:szCs w:val="28"/>
          <w:highlight w:val="none"/>
          <w:lang w:val="en-US" w:eastAsia="zh-CN"/>
        </w:rPr>
        <w:t>pH</w:t>
      </w:r>
      <w:r>
        <w:rPr>
          <w:rFonts w:hint="eastAsia"/>
          <w:sz w:val="24"/>
          <w:szCs w:val="28"/>
          <w:highlight w:val="none"/>
          <w:lang w:val="en-US" w:eastAsia="zh-CN"/>
        </w:rPr>
        <w:t>、总硬度</w:t>
      </w:r>
      <w:r>
        <w:rPr>
          <w:rFonts w:hint="default"/>
          <w:sz w:val="24"/>
          <w:szCs w:val="28"/>
          <w:highlight w:val="none"/>
          <w:lang w:val="en-US" w:eastAsia="zh-CN"/>
        </w:rPr>
        <w:t>(</w:t>
      </w:r>
      <w:r>
        <w:rPr>
          <w:rFonts w:hint="eastAsia"/>
          <w:sz w:val="24"/>
          <w:szCs w:val="28"/>
          <w:highlight w:val="none"/>
          <w:lang w:val="en-US" w:eastAsia="zh-CN"/>
        </w:rPr>
        <w:t>以</w:t>
      </w:r>
      <w:r>
        <w:rPr>
          <w:rFonts w:hint="default"/>
          <w:sz w:val="24"/>
          <w:szCs w:val="28"/>
          <w:highlight w:val="none"/>
          <w:lang w:val="en-US" w:eastAsia="zh-CN"/>
        </w:rPr>
        <w:t>CaCO</w:t>
      </w:r>
      <w:r>
        <w:rPr>
          <w:rFonts w:hint="default"/>
          <w:sz w:val="24"/>
          <w:szCs w:val="28"/>
          <w:highlight w:val="none"/>
          <w:vertAlign w:val="subscript"/>
          <w:lang w:val="en-US" w:eastAsia="zh-CN"/>
        </w:rPr>
        <w:t>3</w:t>
      </w:r>
      <w:r>
        <w:rPr>
          <w:rFonts w:hint="eastAsia"/>
          <w:sz w:val="24"/>
          <w:szCs w:val="28"/>
          <w:highlight w:val="none"/>
          <w:lang w:val="en-US" w:eastAsia="zh-CN"/>
        </w:rPr>
        <w:t>计</w:t>
      </w:r>
      <w:r>
        <w:rPr>
          <w:rFonts w:hint="default"/>
          <w:sz w:val="24"/>
          <w:szCs w:val="28"/>
          <w:highlight w:val="none"/>
          <w:lang w:val="en-US" w:eastAsia="zh-CN"/>
        </w:rPr>
        <w:t>)</w:t>
      </w:r>
      <w:r>
        <w:rPr>
          <w:rFonts w:hint="eastAsia"/>
          <w:sz w:val="24"/>
          <w:szCs w:val="28"/>
          <w:highlight w:val="none"/>
          <w:lang w:val="en-US" w:eastAsia="zh-CN"/>
        </w:rPr>
        <w:t>、溶解性总固体、硫酸盐、氯化物、铁、锰、铜、耗氧量、氨氮、亚硝酸盐氮、硝酸盐氮、氟化物、汞、砷共15项指标有检出。各监测点地下水中除</w:t>
      </w:r>
      <w:r>
        <w:rPr>
          <w:rFonts w:hint="eastAsia"/>
          <w:highlight w:val="none"/>
          <w:lang w:eastAsia="zh-CN"/>
        </w:rPr>
        <w:t>总硬度、溶解性总固体、硫酸盐、氯化物、锰和氟化物存在超标外，其他因子标准指数均小于</w:t>
      </w:r>
      <w:r>
        <w:rPr>
          <w:rFonts w:hint="eastAsia"/>
          <w:highlight w:val="none"/>
          <w:lang w:val="en-US" w:eastAsia="zh-CN"/>
        </w:rPr>
        <w:t>1，满足《地下水质量标准》（GB/T14848-2017）Ⅲ类标准的要求。</w:t>
      </w:r>
    </w:p>
    <w:p>
      <w:pPr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outlineLvl w:val="2"/>
        <w:rPr>
          <w:rFonts w:hint="default" w:cs="Times New Roman" w:eastAsiaTheme="minorEastAsia"/>
          <w:b/>
          <w:sz w:val="28"/>
          <w:szCs w:val="28"/>
          <w:highlight w:val="none"/>
          <w:lang w:val="en-US" w:eastAsia="zh-CN"/>
        </w:rPr>
      </w:pPr>
      <w:bookmarkStart w:id="25" w:name="_Toc30251"/>
      <w:bookmarkStart w:id="26" w:name="_Toc14078"/>
      <w:bookmarkStart w:id="27" w:name="_Toc211"/>
      <w:bookmarkStart w:id="28" w:name="_Toc470516039"/>
      <w:bookmarkStart w:id="29" w:name="_Toc31223"/>
      <w:r>
        <w:rPr>
          <w:rFonts w:hint="eastAsia" w:cs="Times New Roman" w:eastAsiaTheme="minorEastAsia"/>
          <w:b/>
          <w:sz w:val="28"/>
          <w:szCs w:val="28"/>
          <w:highlight w:val="none"/>
          <w:lang w:val="en-US" w:eastAsia="zh-CN"/>
        </w:rPr>
        <w:t>3.3</w:t>
      </w:r>
      <w:r>
        <w:rPr>
          <w:rFonts w:hint="default" w:cs="Times New Roman" w:eastAsiaTheme="minorEastAsia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cs="Times New Roman" w:eastAsiaTheme="minorEastAsia"/>
          <w:b/>
          <w:sz w:val="28"/>
          <w:szCs w:val="28"/>
          <w:highlight w:val="none"/>
          <w:lang w:val="en-US" w:eastAsia="zh-CN"/>
        </w:rPr>
        <w:t>土壤污染状况初步</w:t>
      </w:r>
      <w:r>
        <w:rPr>
          <w:rFonts w:hint="default" w:cs="Times New Roman" w:eastAsiaTheme="minorEastAsia"/>
          <w:b/>
          <w:sz w:val="28"/>
          <w:szCs w:val="28"/>
          <w:highlight w:val="none"/>
          <w:lang w:val="en-US" w:eastAsia="zh-CN"/>
        </w:rPr>
        <w:t>调查结论</w:t>
      </w:r>
      <w:bookmarkEnd w:id="25"/>
      <w:bookmarkEnd w:id="26"/>
      <w:bookmarkEnd w:id="27"/>
      <w:bookmarkEnd w:id="28"/>
      <w:bookmarkEnd w:id="29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 w:eastAsiaTheme="minorEastAsia"/>
          <w:spacing w:val="8"/>
          <w:kern w:val="0"/>
          <w:sz w:val="24"/>
          <w:lang w:eastAsia="zh-CN"/>
        </w:rPr>
      </w:pPr>
      <w:r>
        <w:rPr>
          <w:rFonts w:hint="eastAsia" w:cs="Times New Roman" w:eastAsiaTheme="minorEastAsia"/>
          <w:color w:val="000000"/>
          <w:kern w:val="0"/>
          <w:highlight w:val="none"/>
          <w:lang w:eastAsia="zh-CN"/>
        </w:rPr>
        <w:t>翰林小区地块</w:t>
      </w:r>
      <w:r>
        <w:rPr>
          <w:rFonts w:hint="default" w:ascii="Times New Roman" w:hAnsi="Times New Roman" w:cs="Times New Roman" w:eastAsiaTheme="minorEastAsia"/>
          <w:color w:val="000000"/>
          <w:kern w:val="0"/>
          <w:highlight w:val="none"/>
        </w:rPr>
        <w:t>经过</w:t>
      </w:r>
      <w:r>
        <w:rPr>
          <w:rFonts w:hint="eastAsia" w:cs="Times New Roman" w:eastAsiaTheme="minorEastAsia"/>
          <w:color w:val="000000"/>
          <w:kern w:val="0"/>
          <w:highlight w:val="none"/>
          <w:lang w:eastAsia="zh-CN"/>
        </w:rPr>
        <w:t>土壤污染状况初步调查</w:t>
      </w:r>
      <w:r>
        <w:rPr>
          <w:rFonts w:hint="default" w:ascii="Times New Roman" w:hAnsi="Times New Roman" w:cs="Times New Roman" w:eastAsiaTheme="minorEastAsia"/>
          <w:color w:val="000000"/>
          <w:kern w:val="0"/>
          <w:highlight w:val="none"/>
        </w:rPr>
        <w:t>，</w:t>
      </w:r>
      <w:r>
        <w:rPr>
          <w:rFonts w:hint="default" w:ascii="Times New Roman" w:hAnsi="Times New Roman" w:cs="Times New Roman" w:eastAsiaTheme="minorEastAsia"/>
          <w:color w:val="000000"/>
          <w:kern w:val="0"/>
          <w:highlight w:val="none"/>
          <w:lang w:eastAsia="zh-CN"/>
        </w:rPr>
        <w:t>土壤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不存在重金属</w:t>
      </w:r>
      <w:r>
        <w:rPr>
          <w:rFonts w:hint="eastAsia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和无机物、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VOC</w:t>
      </w:r>
      <w:r>
        <w:rPr>
          <w:rFonts w:hint="eastAsia" w:cs="Times New Roman" w:eastAsiaTheme="minorEastAsia"/>
          <w:color w:val="000000" w:themeColor="text1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SVOC</w:t>
      </w:r>
      <w:r>
        <w:rPr>
          <w:rFonts w:hint="eastAsia" w:cs="Times New Roman" w:eastAsiaTheme="minorEastAsia"/>
          <w:color w:val="000000" w:themeColor="text1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等因子超标情况</w:t>
      </w:r>
      <w:r>
        <w:rPr>
          <w:rFonts w:hint="eastAsia" w:cs="Times New Roman" w:eastAsiaTheme="minorEastAsia"/>
          <w:sz w:val="24"/>
          <w:szCs w:val="24"/>
          <w:lang w:eastAsia="zh-CN"/>
        </w:rPr>
        <w:t>，翰林小区地块</w:t>
      </w:r>
      <w:r>
        <w:rPr>
          <w:rFonts w:hint="default" w:ascii="Times New Roman" w:hAnsi="Times New Roman" w:cs="Times New Roman" w:eastAsiaTheme="minorEastAsia"/>
          <w:highlight w:val="none"/>
          <w:lang w:val="zh-CN"/>
        </w:rPr>
        <w:t>不属于污染地块</w:t>
      </w:r>
      <w:r>
        <w:rPr>
          <w:rFonts w:hint="default" w:ascii="Times New Roman" w:hAnsi="Times New Roman" w:cs="Times New Roman" w:eastAsiaTheme="minorEastAsia"/>
          <w:color w:val="000000" w:themeColor="text1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。根据国家相关标准导则规定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，</w:t>
      </w:r>
      <w:r>
        <w:rPr>
          <w:rFonts w:hint="eastAsia" w:cs="Times New Roman" w:eastAsiaTheme="minorEastAsia"/>
          <w:sz w:val="24"/>
          <w:szCs w:val="24"/>
          <w:lang w:eastAsia="zh-CN"/>
        </w:rPr>
        <w:t>翰林小区地块土壤污染状况调查</w:t>
      </w:r>
      <w:r>
        <w:rPr>
          <w:rFonts w:hint="default" w:ascii="Times New Roman" w:hAnsi="Times New Roman" w:cs="Times New Roman" w:eastAsiaTheme="minorEastAsia"/>
          <w:sz w:val="24"/>
        </w:rPr>
        <w:t>工作结束，</w:t>
      </w:r>
      <w:r>
        <w:rPr>
          <w:rFonts w:hint="eastAsia" w:cs="Times New Roman" w:eastAsiaTheme="minorEastAsia"/>
          <w:sz w:val="24"/>
          <w:lang w:eastAsia="zh-CN"/>
        </w:rPr>
        <w:t>无需开展详细调查，</w:t>
      </w:r>
      <w:r>
        <w:rPr>
          <w:rFonts w:hint="eastAsia" w:cs="Times New Roman" w:eastAsiaTheme="minorEastAsia"/>
          <w:spacing w:val="8"/>
          <w:kern w:val="0"/>
          <w:sz w:val="24"/>
          <w:lang w:eastAsia="zh-CN"/>
        </w:rPr>
        <w:t>可以用作建设住宅用地及配套设施</w:t>
      </w:r>
      <w:r>
        <w:rPr>
          <w:rFonts w:hint="default" w:ascii="Times New Roman" w:hAnsi="Times New Roman" w:cs="Times New Roman" w:eastAsiaTheme="minorEastAsia"/>
          <w:spacing w:val="8"/>
          <w:kern w:val="0"/>
          <w:sz w:val="24"/>
          <w:lang w:eastAsia="zh-CN"/>
        </w:rPr>
        <w:t>。</w:t>
      </w:r>
    </w:p>
    <w:bookmarkEnd w:id="0"/>
    <w:bookmarkEnd w:id="1"/>
    <w:bookmarkEnd w:id="2"/>
    <w:bookmarkEnd w:id="3"/>
    <w:bookmarkEnd w:id="4"/>
    <w:bookmarkEnd w:id="5"/>
    <w:bookmarkEnd w:id="14"/>
    <w:bookmarkEnd w:id="15"/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1"/>
        <w:rPr>
          <w:rFonts w:hint="eastAsia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</w:pPr>
      <w:bookmarkStart w:id="30" w:name="_Toc8944"/>
      <w:r>
        <w:rPr>
          <w:rFonts w:hint="eastAsia" w:cs="Times New Roman" w:eastAsiaTheme="minorEastAsia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 w:eastAsiaTheme="minorEastAsia"/>
          <w:color w:val="auto"/>
          <w:sz w:val="30"/>
          <w:szCs w:val="30"/>
          <w:highlight w:val="none"/>
          <w:lang w:val="en-US" w:eastAsia="zh-CN"/>
        </w:rPr>
        <w:t xml:space="preserve"> 建议</w:t>
      </w:r>
      <w:bookmarkEnd w:id="30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baseline"/>
        <w:rPr>
          <w:rFonts w:hint="eastAsia" w:cs="Times New Roman" w:eastAsiaTheme="minorEastAsia"/>
          <w:color w:val="000000"/>
          <w:kern w:val="0"/>
          <w:highlight w:val="none"/>
          <w:lang w:val="en-US" w:eastAsia="zh-CN"/>
        </w:rPr>
      </w:pPr>
      <w:r>
        <w:rPr>
          <w:rFonts w:hint="eastAsia" w:cs="Times New Roman" w:eastAsiaTheme="minorEastAsia"/>
          <w:color w:val="000000"/>
          <w:kern w:val="0"/>
          <w:highlight w:val="none"/>
          <w:lang w:val="en-US" w:eastAsia="zh-CN"/>
        </w:rPr>
        <w:t>本次调查结果显示，地块土壤和地下水现状环境质量状况良好，针对地块后续开发应用提出如下建议：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baseline"/>
        <w:rPr>
          <w:rFonts w:hint="eastAsia" w:cs="Times New Roman" w:eastAsiaTheme="minorEastAsia"/>
          <w:color w:val="000000"/>
          <w:kern w:val="0"/>
          <w:highlight w:val="none"/>
          <w:lang w:val="en-US" w:eastAsia="zh-CN"/>
        </w:rPr>
      </w:pPr>
      <w:r>
        <w:rPr>
          <w:rFonts w:hint="eastAsia" w:cs="Times New Roman" w:eastAsiaTheme="minorEastAsia"/>
          <w:color w:val="000000"/>
          <w:kern w:val="0"/>
          <w:highlight w:val="none"/>
          <w:lang w:val="en-US" w:eastAsia="zh-CN"/>
        </w:rPr>
        <w:t>（1）土地使用权人应对地块进行严格管理，防止外来污染物进入本地块对土壤及地下水造成污染。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cs="Times New Roman" w:eastAsiaTheme="minorEastAsia"/>
          <w:color w:val="000000"/>
          <w:kern w:val="0"/>
          <w:highlight w:val="none"/>
          <w:lang w:val="en-US" w:eastAsia="zh-CN"/>
        </w:rPr>
        <w:t>（2）</w:t>
      </w:r>
      <w:r>
        <w:rPr>
          <w:rFonts w:hint="eastAsia"/>
          <w:lang w:eastAsia="zh-CN"/>
        </w:rPr>
        <w:t>企业应制定相应的管理制度，在地块后续开发建设中严禁开采浅层地下水作为饮用水水源。</w:t>
      </w:r>
    </w:p>
    <w:p/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82AAF2"/>
    <w:multiLevelType w:val="singleLevel"/>
    <w:tmpl w:val="BF82AAF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25D9BC6"/>
    <w:multiLevelType w:val="multilevel"/>
    <w:tmpl w:val="125D9BC6"/>
    <w:lvl w:ilvl="0" w:tentative="0">
      <w:start w:val="1"/>
      <w:numFmt w:val="chineseCounting"/>
      <w:pStyle w:val="6"/>
      <w:suff w:val="nothing"/>
      <w:lvlText w:val="%1、"/>
      <w:lvlJc w:val="left"/>
      <w:pPr>
        <w:tabs>
          <w:tab w:val="left" w:pos="0"/>
        </w:tabs>
        <w:ind w:left="425" w:hanging="425"/>
      </w:pPr>
      <w:rPr>
        <w:rFonts w:hint="eastAsia" w:ascii="宋体" w:hAnsi="宋体" w:eastAsia="宋体" w:cs="宋体"/>
      </w:rPr>
    </w:lvl>
    <w:lvl w:ilvl="1" w:tentative="0">
      <w:start w:val="1"/>
      <w:numFmt w:val="decimal"/>
      <w:isLgl/>
      <w:lvlText w:val="%1.%2 "/>
      <w:lvlJc w:val="left"/>
      <w:pPr>
        <w:tabs>
          <w:tab w:val="left" w:pos="420"/>
        </w:tabs>
        <w:ind w:left="567" w:hanging="567"/>
      </w:pPr>
      <w:rPr>
        <w:rFonts w:hint="eastAsia" w:ascii="宋体" w:hAnsi="宋体" w:eastAsia="宋体" w:cs="宋体"/>
      </w:rPr>
    </w:lvl>
    <w:lvl w:ilvl="2" w:tentative="0">
      <w:start w:val="1"/>
      <w:numFmt w:val="decimal"/>
      <w:isLgl/>
      <w:lvlText w:val="%1.%2.%3 "/>
      <w:lvlJc w:val="left"/>
      <w:pPr>
        <w:ind w:left="709" w:hanging="709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abstractNum w:abstractNumId="2">
    <w:nsid w:val="1AEC7D17"/>
    <w:multiLevelType w:val="multilevel"/>
    <w:tmpl w:val="1AEC7D17"/>
    <w:lvl w:ilvl="0" w:tentative="0">
      <w:start w:val="1"/>
      <w:numFmt w:val="decimal"/>
      <w:pStyle w:val="4"/>
      <w:suff w:val="space"/>
      <w:lvlText w:val="%1"/>
      <w:lvlJc w:val="left"/>
      <w:pPr>
        <w:ind w:left="0" w:firstLine="0"/>
      </w:pPr>
      <w:rPr>
        <w:rFonts w:hint="default" w:ascii="Times New Roman" w:hAnsi="Times New Roman"/>
      </w:rPr>
    </w:lvl>
    <w:lvl w:ilvl="1" w:tentative="0">
      <w:start w:val="1"/>
      <w:numFmt w:val="decimal"/>
      <w:pStyle w:val="5"/>
      <w:isLgl/>
      <w:suff w:val="space"/>
      <w:lvlText w:val="%1.%2"/>
      <w:lvlJc w:val="left"/>
      <w:pPr>
        <w:ind w:left="0" w:firstLine="0"/>
      </w:pPr>
      <w:rPr>
        <w:rFonts w:hint="default" w:ascii="Times New Roman" w:hAnsi="Times New Roman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4" w:tentative="0">
      <w:start w:val="1"/>
      <w:numFmt w:val="decimal"/>
      <w:isLgl/>
      <w:suff w:val="space"/>
      <w:lvlText w:val="（%5）"/>
      <w:lvlJc w:val="left"/>
      <w:pPr>
        <w:ind w:left="1843" w:firstLine="0"/>
      </w:pPr>
      <w:rPr>
        <w:rFonts w:hint="eastAsia"/>
      </w:rPr>
    </w:lvl>
    <w:lvl w:ilvl="5" w:tentative="0">
      <w:start w:val="1"/>
      <w:numFmt w:val="upperRoman"/>
      <w:suff w:val="space"/>
      <w:lvlText w:val="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E5E1D"/>
    <w:rsid w:val="04D815FF"/>
    <w:rsid w:val="256E5E1D"/>
    <w:rsid w:val="6EAC0613"/>
    <w:rsid w:val="7FD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numPr>
        <w:ilvl w:val="0"/>
        <w:numId w:val="1"/>
      </w:numPr>
      <w:spacing w:before="160" w:after="160"/>
      <w:ind w:firstLineChars="0"/>
      <w:jc w:val="center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="80" w:after="80"/>
      <w:ind w:firstLineChars="0"/>
      <w:outlineLvl w:val="1"/>
    </w:pPr>
    <w:rPr>
      <w:rFonts w:cstheme="majorBidi"/>
      <w:b/>
      <w:bCs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00" w:lineRule="exact"/>
      <w:ind w:left="57" w:firstLine="0" w:firstLineChars="0"/>
      <w:outlineLvl w:val="2"/>
    </w:pPr>
    <w:rPr>
      <w:rFonts w:ascii="Times New Roman" w:hAnsi="Times New Roman" w:eastAsia="仿宋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/>
    </w:pPr>
    <w:rPr>
      <w:szCs w:val="20"/>
    </w:rPr>
  </w:style>
  <w:style w:type="paragraph" w:styleId="3">
    <w:name w:val="Body Text Indent"/>
    <w:basedOn w:val="1"/>
    <w:qFormat/>
    <w:uiPriority w:val="0"/>
    <w:pPr>
      <w:spacing w:line="500" w:lineRule="exact"/>
      <w:ind w:firstLine="640" w:firstLineChars="200"/>
    </w:pPr>
    <w:rPr>
      <w:rFonts w:ascii="仿宋_GB2312" w:eastAsia="仿宋_GB2312"/>
      <w:sz w:val="32"/>
    </w:rPr>
  </w:style>
  <w:style w:type="paragraph" w:styleId="7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12">
    <w:name w:val="段落"/>
    <w:basedOn w:val="1"/>
    <w:next w:val="1"/>
    <w:qFormat/>
    <w:uiPriority w:val="0"/>
    <w:pPr>
      <w:ind w:firstLine="480"/>
    </w:pPr>
    <w:rPr>
      <w:rFonts w:cs="宋体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2020-01-03T08:10:00Z</dcterms:created>
  <dc:creator>administrator</dc:creator>
  <cp:lastModifiedBy>administrator</cp:lastModifiedBy>
  <dcterms:modified xsi:type="dcterms:W3CDTF">2020-01-03T08:24:54Z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