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40"/>
          <w:szCs w:val="48"/>
          <w:lang w:eastAsia="zh-CN"/>
        </w:rPr>
      </w:pPr>
      <w:r>
        <w:rPr>
          <w:rFonts w:hint="default" w:ascii="Times New Roman" w:hAnsi="Times New Roman" w:cs="Times New Roman"/>
          <w:b/>
          <w:bCs/>
          <w:sz w:val="56"/>
          <w:szCs w:val="96"/>
          <w:lang w:eastAsia="zh-CN"/>
        </w:rPr>
        <w:t>御东·汇璟项目用地</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sz w:val="72"/>
          <w:szCs w:val="72"/>
          <w:lang w:eastAsia="zh-CN"/>
        </w:rPr>
      </w:pPr>
      <w:r>
        <w:rPr>
          <w:rFonts w:hint="default" w:ascii="Times New Roman" w:hAnsi="Times New Roman" w:cs="Times New Roman"/>
          <w:b/>
          <w:bCs/>
          <w:sz w:val="72"/>
          <w:szCs w:val="72"/>
          <w:lang w:eastAsia="zh-CN"/>
        </w:rPr>
        <w:t>场地环境初步调查报告</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eastAsiaTheme="minorEastAsia"/>
          <w:sz w:val="48"/>
          <w:szCs w:val="48"/>
          <w:lang w:val="en-US" w:eastAsia="zh-CN"/>
        </w:rPr>
      </w:pPr>
      <w:r>
        <w:rPr>
          <w:rFonts w:hint="default" w:ascii="Times New Roman" w:hAnsi="Times New Roman" w:cs="Times New Roman"/>
          <w:sz w:val="48"/>
          <w:szCs w:val="48"/>
          <w:lang w:val="en-US" w:eastAsia="zh-CN"/>
        </w:rPr>
        <w:t>（备案稿）</w:t>
      </w: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bidi w:val="0"/>
        <w:rPr>
          <w:rFonts w:hint="default" w:ascii="Times New Roman" w:hAnsi="Times New Roman" w:cs="Times New Roman"/>
          <w:lang w:val="en-US"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960" w:firstLineChars="300"/>
        <w:jc w:val="both"/>
        <w:textAlignment w:val="auto"/>
        <w:rPr>
          <w:rFonts w:hint="default" w:ascii="Times New Roman" w:hAnsi="Times New Roman" w:cs="Times New Roman" w:eastAsiaTheme="minorEastAsia"/>
          <w:b w:val="0"/>
          <w:bCs w:val="0"/>
          <w:kern w:val="2"/>
          <w:sz w:val="32"/>
          <w:szCs w:val="32"/>
          <w:lang w:val="en-US" w:eastAsia="zh-CN" w:bidi="ar-SA"/>
        </w:rPr>
      </w:pPr>
      <w:r>
        <w:rPr>
          <w:rFonts w:hint="default" w:ascii="Times New Roman" w:hAnsi="Times New Roman" w:cs="Times New Roman" w:eastAsiaTheme="minorEastAsia"/>
          <w:b w:val="0"/>
          <w:bCs w:val="0"/>
          <w:kern w:val="2"/>
          <w:sz w:val="32"/>
          <w:szCs w:val="32"/>
          <w:lang w:val="en-US" w:eastAsia="zh-CN" w:bidi="ar-SA"/>
        </w:rPr>
        <w:t>委托单位：三河市众诚易达房地产开发有限公司</w:t>
      </w:r>
    </w:p>
    <w:p>
      <w:pPr>
        <w:pStyle w:val="4"/>
        <w:keepNext w:val="0"/>
        <w:keepLines w:val="0"/>
        <w:pageBreakBefore w:val="0"/>
        <w:widowControl w:val="0"/>
        <w:kinsoku/>
        <w:wordWrap/>
        <w:overflowPunct/>
        <w:topLinePunct w:val="0"/>
        <w:autoSpaceDE/>
        <w:autoSpaceDN/>
        <w:bidi w:val="0"/>
        <w:adjustRightInd/>
        <w:snapToGrid/>
        <w:spacing w:line="520" w:lineRule="exact"/>
        <w:ind w:firstLine="960" w:firstLineChars="300"/>
        <w:jc w:val="both"/>
        <w:textAlignment w:val="auto"/>
        <w:rPr>
          <w:rFonts w:hint="default" w:ascii="Times New Roman" w:hAnsi="Times New Roman" w:cs="Times New Roman" w:eastAsiaTheme="minorEastAsia"/>
          <w:b w:val="0"/>
          <w:bCs w:val="0"/>
          <w:sz w:val="32"/>
          <w:szCs w:val="32"/>
          <w:lang w:eastAsia="zh-CN"/>
        </w:rPr>
      </w:pPr>
      <w:r>
        <w:rPr>
          <w:rFonts w:hint="default" w:ascii="Times New Roman" w:hAnsi="Times New Roman" w:cs="Times New Roman" w:eastAsiaTheme="minorEastAsia"/>
          <w:b w:val="0"/>
          <w:bCs w:val="0"/>
          <w:sz w:val="32"/>
          <w:szCs w:val="32"/>
          <w:lang w:eastAsia="zh-CN"/>
        </w:rPr>
        <w:t>编制单位：河北普润环境工程有限公司</w:t>
      </w:r>
    </w:p>
    <w:p>
      <w:pPr>
        <w:ind w:firstLine="960" w:firstLineChars="300"/>
        <w:rPr>
          <w:rFonts w:hint="default" w:ascii="Times New Roman" w:hAnsi="Times New Roman" w:cs="Times New Roman" w:eastAsiaTheme="minorEastAsia"/>
          <w:b w:val="0"/>
          <w:bCs w:val="0"/>
          <w:sz w:val="32"/>
          <w:szCs w:val="32"/>
          <w:lang w:val="en-US" w:eastAsia="zh-CN"/>
        </w:rPr>
        <w:sectPr>
          <w:pgSz w:w="11906" w:h="16838"/>
          <w:pgMar w:top="1440" w:right="1800" w:bottom="1440" w:left="1800" w:header="851" w:footer="992" w:gutter="0"/>
          <w:cols w:space="425" w:num="1"/>
          <w:docGrid w:type="lines" w:linePitch="312" w:charSpace="0"/>
        </w:sectPr>
      </w:pPr>
      <w:r>
        <w:rPr>
          <w:rFonts w:hint="default" w:ascii="Times New Roman" w:hAnsi="Times New Roman" w:cs="Times New Roman" w:eastAsiaTheme="minorEastAsia"/>
          <w:b w:val="0"/>
          <w:bCs w:val="0"/>
          <w:sz w:val="32"/>
          <w:szCs w:val="32"/>
          <w:lang w:eastAsia="zh-CN"/>
        </w:rPr>
        <w:t>编制日期：</w:t>
      </w:r>
      <w:r>
        <w:rPr>
          <w:rFonts w:hint="default" w:ascii="Times New Roman" w:hAnsi="Times New Roman" w:cs="Times New Roman"/>
          <w:b w:val="0"/>
          <w:bCs w:val="0"/>
          <w:sz w:val="32"/>
          <w:szCs w:val="32"/>
          <w:lang w:val="en-US" w:eastAsia="zh-CN"/>
        </w:rPr>
        <w:t xml:space="preserve">二  〇  一  九  </w:t>
      </w:r>
      <w:r>
        <w:rPr>
          <w:rFonts w:hint="default" w:ascii="Times New Roman" w:hAnsi="Times New Roman" w:cs="Times New Roman" w:eastAsiaTheme="minorEastAsia"/>
          <w:b w:val="0"/>
          <w:bCs w:val="0"/>
          <w:sz w:val="32"/>
          <w:szCs w:val="32"/>
          <w:lang w:val="en-US" w:eastAsia="zh-CN"/>
        </w:rPr>
        <w:t>年</w:t>
      </w:r>
      <w:r>
        <w:rPr>
          <w:rFonts w:hint="default" w:ascii="Times New Roman" w:hAnsi="Times New Roman" w:cs="Times New Roman"/>
          <w:b w:val="0"/>
          <w:bCs w:val="0"/>
          <w:sz w:val="32"/>
          <w:szCs w:val="32"/>
          <w:lang w:val="en-US" w:eastAsia="zh-CN"/>
        </w:rPr>
        <w:t xml:space="preserve">  </w:t>
      </w:r>
      <w:r>
        <w:rPr>
          <w:rFonts w:hint="eastAsia" w:ascii="Times New Roman" w:hAnsi="Times New Roman" w:cs="Times New Roman"/>
          <w:b w:val="0"/>
          <w:bCs w:val="0"/>
          <w:sz w:val="32"/>
          <w:szCs w:val="32"/>
          <w:lang w:val="en-US" w:eastAsia="zh-CN"/>
        </w:rPr>
        <w:t>六</w:t>
      </w:r>
      <w:r>
        <w:rPr>
          <w:rFonts w:hint="default" w:ascii="Times New Roman" w:hAnsi="Times New Roman" w:cs="Times New Roman"/>
          <w:b w:val="0"/>
          <w:bCs w:val="0"/>
          <w:sz w:val="32"/>
          <w:szCs w:val="32"/>
          <w:lang w:val="en-US" w:eastAsia="zh-CN"/>
        </w:rPr>
        <w:t xml:space="preserve">  </w:t>
      </w:r>
      <w:r>
        <w:rPr>
          <w:rFonts w:hint="default" w:ascii="Times New Roman" w:hAnsi="Times New Roman" w:cs="Times New Roman" w:eastAsiaTheme="minorEastAsia"/>
          <w:b w:val="0"/>
          <w:bCs w:val="0"/>
          <w:sz w:val="32"/>
          <w:szCs w:val="32"/>
          <w:lang w:val="en-US" w:eastAsia="zh-CN"/>
        </w:rPr>
        <w:t>月</w:t>
      </w:r>
    </w:p>
    <w:p>
      <w:pPr>
        <w:pStyle w:val="2"/>
        <w:rPr>
          <w:rFonts w:hint="default" w:ascii="Times New Roman" w:hAnsi="Times New Roman" w:cs="Times New Roman" w:eastAsiaTheme="minorEastAsia"/>
          <w:sz w:val="24"/>
          <w:lang w:val="en-US" w:eastAsia="zh-CN"/>
        </w:rPr>
      </w:pPr>
      <w:bookmarkStart w:id="0" w:name="_Toc32656"/>
      <w:r>
        <w:rPr>
          <w:rFonts w:hint="default" w:ascii="Times New Roman" w:hAnsi="Times New Roman" w:cs="Times New Roman" w:eastAsiaTheme="minorEastAsia"/>
          <w:lang w:val="en-US" w:eastAsia="zh-CN"/>
        </w:rPr>
        <w:t>7</w:t>
      </w:r>
      <w:bookmarkStart w:id="10" w:name="_GoBack"/>
      <w:bookmarkEnd w:id="10"/>
      <w:r>
        <w:rPr>
          <w:rFonts w:hint="default" w:ascii="Times New Roman" w:hAnsi="Times New Roman" w:cs="Times New Roman" w:eastAsiaTheme="minorEastAsia"/>
        </w:rPr>
        <w:t xml:space="preserve"> 场地</w:t>
      </w:r>
      <w:r>
        <w:rPr>
          <w:rFonts w:hint="default" w:ascii="Times New Roman" w:hAnsi="Times New Roman" w:cs="Times New Roman" w:eastAsiaTheme="minorEastAsia"/>
          <w:lang w:eastAsia="zh-CN"/>
        </w:rPr>
        <w:t>调查结论</w:t>
      </w:r>
      <w:bookmarkEnd w:id="0"/>
    </w:p>
    <w:p>
      <w:pPr>
        <w:pStyle w:val="3"/>
        <w:rPr>
          <w:rFonts w:hint="default" w:ascii="Times New Roman" w:hAnsi="Times New Roman" w:cs="Times New Roman"/>
        </w:rPr>
      </w:pPr>
      <w:bookmarkStart w:id="1" w:name="_Toc21423"/>
      <w:r>
        <w:rPr>
          <w:rFonts w:hint="default" w:ascii="Times New Roman" w:hAnsi="Times New Roman" w:cs="Times New Roman"/>
          <w:lang w:val="en-US" w:eastAsia="zh-CN"/>
        </w:rPr>
        <w:t>7.1 场地概况</w:t>
      </w:r>
      <w:bookmarkEnd w:id="1"/>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default" w:ascii="Times New Roman" w:hAnsi="Times New Roman" w:cs="Times New Roman" w:eastAsiaTheme="minorEastAsia"/>
          <w:b w:val="0"/>
          <w:bCs w:val="0"/>
          <w:sz w:val="24"/>
          <w:szCs w:val="24"/>
          <w:lang w:val="en-US" w:eastAsia="zh-CN"/>
        </w:rPr>
      </w:pPr>
      <w:r>
        <w:rPr>
          <w:rFonts w:hint="default" w:ascii="Times New Roman" w:hAnsi="Times New Roman" w:cs="Times New Roman" w:eastAsiaTheme="minorEastAsia"/>
          <w:b w:val="0"/>
          <w:bCs w:val="0"/>
          <w:sz w:val="24"/>
          <w:szCs w:val="24"/>
          <w:shd w:val="clear"/>
          <w:lang w:val="en-US" w:eastAsia="zh-CN"/>
        </w:rPr>
        <w:t>御东·汇璟项目用地位于三河市燕郊镇燕灵路以东，神威北大街以南，拥军路以西、神威南大街以北</w:t>
      </w:r>
      <w:r>
        <w:rPr>
          <w:rFonts w:hint="default" w:ascii="Times New Roman" w:hAnsi="Times New Roman" w:cs="Times New Roman"/>
          <w:b w:val="0"/>
          <w:bCs w:val="0"/>
          <w:sz w:val="24"/>
          <w:szCs w:val="24"/>
          <w:shd w:val="clear"/>
          <w:lang w:val="en-US" w:eastAsia="zh-CN"/>
        </w:rPr>
        <w:t>，</w:t>
      </w:r>
      <w:r>
        <w:rPr>
          <w:rFonts w:hint="default" w:ascii="Times New Roman" w:hAnsi="Times New Roman" w:cs="Times New Roman" w:eastAsiaTheme="minorEastAsia"/>
          <w:b w:val="0"/>
          <w:bCs w:val="0"/>
          <w:sz w:val="24"/>
          <w:szCs w:val="24"/>
          <w:shd w:val="clear"/>
          <w:lang w:val="en-US" w:eastAsia="zh-CN"/>
        </w:rPr>
        <w:t>占地面积8394m</w:t>
      </w:r>
      <w:r>
        <w:rPr>
          <w:rFonts w:hint="default" w:ascii="Times New Roman" w:hAnsi="Times New Roman" w:cs="Times New Roman" w:eastAsiaTheme="minorEastAsia"/>
          <w:b w:val="0"/>
          <w:bCs w:val="0"/>
          <w:sz w:val="24"/>
          <w:szCs w:val="24"/>
          <w:shd w:val="clear"/>
          <w:vertAlign w:val="superscript"/>
          <w:lang w:val="en-US" w:eastAsia="zh-CN"/>
        </w:rPr>
        <w:t>2</w:t>
      </w:r>
      <w:r>
        <w:rPr>
          <w:rFonts w:hint="default" w:ascii="Times New Roman" w:hAnsi="Times New Roman" w:cs="Times New Roman" w:eastAsiaTheme="minorEastAsia"/>
          <w:b w:val="0"/>
          <w:bCs w:val="0"/>
          <w:sz w:val="24"/>
          <w:szCs w:val="24"/>
          <w:shd w:val="clear"/>
          <w:lang w:val="en-US" w:eastAsia="zh-CN"/>
        </w:rPr>
        <w:t>（约</w:t>
      </w:r>
      <w:r>
        <w:rPr>
          <w:rFonts w:hint="default" w:ascii="Times New Roman" w:hAnsi="Times New Roman" w:cs="Times New Roman"/>
          <w:b w:val="0"/>
          <w:bCs w:val="0"/>
          <w:sz w:val="24"/>
          <w:szCs w:val="24"/>
          <w:shd w:val="clear"/>
          <w:lang w:val="en-US" w:eastAsia="zh-CN"/>
        </w:rPr>
        <w:t>合</w:t>
      </w:r>
      <w:r>
        <w:rPr>
          <w:rFonts w:hint="default" w:ascii="Times New Roman" w:hAnsi="Times New Roman" w:cs="Times New Roman" w:eastAsiaTheme="minorEastAsia"/>
          <w:b w:val="0"/>
          <w:bCs w:val="0"/>
          <w:sz w:val="24"/>
          <w:szCs w:val="24"/>
          <w:shd w:val="clear"/>
          <w:lang w:val="en-US" w:eastAsia="zh-CN"/>
        </w:rPr>
        <w:t>12.6亩）。该地块历史上</w:t>
      </w:r>
      <w:r>
        <w:rPr>
          <w:rFonts w:hint="default" w:ascii="Times New Roman" w:hAnsi="Times New Roman" w:cs="Times New Roman"/>
          <w:b w:val="0"/>
          <w:bCs w:val="0"/>
          <w:sz w:val="24"/>
          <w:szCs w:val="24"/>
          <w:shd w:val="clear"/>
          <w:lang w:val="en-US" w:eastAsia="zh-CN"/>
        </w:rPr>
        <w:t>一直为农业用地</w:t>
      </w:r>
      <w:r>
        <w:rPr>
          <w:rFonts w:hint="default" w:ascii="Times New Roman" w:hAnsi="Times New Roman" w:cs="Times New Roman" w:eastAsiaTheme="minorEastAsia"/>
          <w:b w:val="0"/>
          <w:bCs w:val="0"/>
          <w:sz w:val="24"/>
          <w:szCs w:val="24"/>
          <w:shd w:val="clear"/>
          <w:lang w:val="en-US" w:eastAsia="zh-CN"/>
        </w:rPr>
        <w:t>，2011年场地北侧鑫乐汇购物</w:t>
      </w:r>
      <w:r>
        <w:rPr>
          <w:rFonts w:hint="default" w:ascii="Times New Roman" w:hAnsi="Times New Roman" w:cs="Times New Roman" w:eastAsiaTheme="minorEastAsia"/>
          <w:b w:val="0"/>
          <w:bCs w:val="0"/>
          <w:sz w:val="24"/>
          <w:szCs w:val="24"/>
          <w:lang w:val="en-US" w:eastAsia="zh-CN"/>
        </w:rPr>
        <w:t>广场建造时，开发商</w:t>
      </w:r>
      <w:r>
        <w:rPr>
          <w:rFonts w:hint="default" w:ascii="Times New Roman" w:hAnsi="Times New Roman" w:cs="Times New Roman" w:eastAsiaTheme="minorEastAsia"/>
          <w:b w:val="0"/>
          <w:bCs w:val="0"/>
          <w:sz w:val="24"/>
          <w:szCs w:val="24"/>
          <w:highlight w:val="none"/>
          <w:lang w:eastAsia="zh-CN"/>
        </w:rPr>
        <w:t>三河市众诚易达房地产开发有限公</w:t>
      </w:r>
      <w:r>
        <w:rPr>
          <w:rFonts w:hint="default" w:ascii="Times New Roman" w:hAnsi="Times New Roman" w:cs="Times New Roman" w:eastAsiaTheme="minorEastAsia"/>
          <w:b w:val="0"/>
          <w:bCs w:val="0"/>
          <w:sz w:val="24"/>
          <w:szCs w:val="24"/>
          <w:lang w:eastAsia="zh-CN"/>
        </w:rPr>
        <w:t>司</w:t>
      </w:r>
      <w:r>
        <w:rPr>
          <w:rFonts w:hint="default" w:ascii="Times New Roman" w:hAnsi="Times New Roman" w:cs="Times New Roman" w:eastAsiaTheme="minorEastAsia"/>
          <w:b w:val="0"/>
          <w:bCs w:val="0"/>
          <w:sz w:val="24"/>
          <w:szCs w:val="24"/>
          <w:lang w:val="en-US" w:eastAsia="zh-CN"/>
        </w:rPr>
        <w:t>占用本场地部分空地建设彩钢瓦房做临时办公</w:t>
      </w:r>
      <w:r>
        <w:rPr>
          <w:rFonts w:hint="default" w:ascii="Times New Roman" w:hAnsi="Times New Roman" w:cs="Times New Roman"/>
          <w:b w:val="0"/>
          <w:bCs w:val="0"/>
          <w:sz w:val="24"/>
          <w:szCs w:val="24"/>
          <w:lang w:val="en-US" w:eastAsia="zh-CN"/>
        </w:rPr>
        <w:t>和</w:t>
      </w:r>
      <w:r>
        <w:rPr>
          <w:rFonts w:hint="default" w:ascii="Times New Roman" w:hAnsi="Times New Roman" w:cs="Times New Roman" w:eastAsiaTheme="minorEastAsia"/>
          <w:b w:val="0"/>
          <w:bCs w:val="0"/>
          <w:sz w:val="24"/>
          <w:szCs w:val="24"/>
          <w:lang w:val="en-US" w:eastAsia="zh-CN"/>
        </w:rPr>
        <w:t>居住使用。</w:t>
      </w:r>
      <w:r>
        <w:rPr>
          <w:rFonts w:hint="default" w:ascii="Times New Roman" w:hAnsi="Times New Roman" w:cs="Times New Roman"/>
          <w:b w:val="0"/>
          <w:bCs w:val="0"/>
          <w:sz w:val="24"/>
          <w:szCs w:val="24"/>
          <w:lang w:val="en-US" w:eastAsia="zh-CN"/>
        </w:rPr>
        <w:t>2014年，</w:t>
      </w:r>
      <w:r>
        <w:rPr>
          <w:rFonts w:hint="default" w:ascii="Times New Roman" w:hAnsi="Times New Roman" w:cs="Times New Roman" w:eastAsiaTheme="minorEastAsia"/>
          <w:b w:val="0"/>
          <w:bCs w:val="0"/>
          <w:sz w:val="24"/>
          <w:szCs w:val="24"/>
          <w:highlight w:val="none"/>
          <w:lang w:eastAsia="zh-CN"/>
        </w:rPr>
        <w:t>三河市众诚易达房地产开发有限公</w:t>
      </w:r>
      <w:r>
        <w:rPr>
          <w:rFonts w:hint="default" w:ascii="Times New Roman" w:hAnsi="Times New Roman" w:cs="Times New Roman" w:eastAsiaTheme="minorEastAsia"/>
          <w:b w:val="0"/>
          <w:bCs w:val="0"/>
          <w:sz w:val="24"/>
          <w:szCs w:val="24"/>
          <w:lang w:eastAsia="zh-CN"/>
        </w:rPr>
        <w:t>司</w:t>
      </w:r>
      <w:r>
        <w:rPr>
          <w:rFonts w:hint="default" w:ascii="Times New Roman" w:hAnsi="Times New Roman" w:cs="Times New Roman" w:eastAsiaTheme="minorEastAsia"/>
          <w:b w:val="0"/>
          <w:bCs w:val="0"/>
          <w:sz w:val="24"/>
          <w:szCs w:val="24"/>
          <w:lang w:val="en-US" w:eastAsia="zh-CN"/>
        </w:rPr>
        <w:t>拟购买、开发本场地，在场地上建造钢支架彩钢瓦棚</w:t>
      </w:r>
      <w:r>
        <w:rPr>
          <w:rFonts w:hint="default" w:ascii="Times New Roman" w:hAnsi="Times New Roman" w:cs="Times New Roman"/>
          <w:b w:val="0"/>
          <w:bCs w:val="0"/>
          <w:sz w:val="24"/>
          <w:szCs w:val="24"/>
          <w:lang w:val="en-US" w:eastAsia="zh-CN"/>
        </w:rPr>
        <w:t>占用地块，但一直未进行任何生产活动</w:t>
      </w:r>
      <w:r>
        <w:rPr>
          <w:rFonts w:hint="default" w:ascii="Times New Roman" w:hAnsi="Times New Roman" w:cs="Times New Roman" w:eastAsiaTheme="minorEastAsia"/>
          <w:b w:val="0"/>
          <w:bCs w:val="0"/>
          <w:sz w:val="24"/>
          <w:szCs w:val="24"/>
          <w:lang w:val="en-US" w:eastAsia="zh-CN"/>
        </w:rPr>
        <w:t>。</w:t>
      </w:r>
    </w:p>
    <w:p>
      <w:pPr>
        <w:pStyle w:val="3"/>
        <w:rPr>
          <w:rFonts w:hint="default" w:ascii="Times New Roman" w:hAnsi="Times New Roman" w:cs="Times New Roman"/>
        </w:rPr>
      </w:pPr>
      <w:bookmarkStart w:id="2" w:name="_Toc16059"/>
      <w:r>
        <w:rPr>
          <w:rFonts w:hint="default" w:ascii="Times New Roman" w:hAnsi="Times New Roman" w:cs="Times New Roman"/>
          <w:lang w:val="en-US" w:eastAsia="zh-CN"/>
        </w:rPr>
        <w:t>7.2 现场采样和检测</w:t>
      </w:r>
      <w:bookmarkEnd w:id="2"/>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default" w:ascii="Times New Roman" w:hAnsi="Times New Roman" w:cs="Times New Roman" w:eastAsiaTheme="minorEastAsia"/>
          <w:b w:val="0"/>
          <w:bCs w:val="0"/>
          <w:sz w:val="24"/>
          <w:szCs w:val="24"/>
          <w:highlight w:val="none"/>
          <w:lang w:val="en-US" w:eastAsia="zh-CN"/>
        </w:rPr>
      </w:pPr>
      <w:r>
        <w:rPr>
          <w:rFonts w:hint="default" w:ascii="Times New Roman" w:hAnsi="Times New Roman" w:cs="Times New Roman" w:eastAsiaTheme="minorEastAsia"/>
          <w:b w:val="0"/>
          <w:bCs w:val="0"/>
          <w:sz w:val="24"/>
          <w:szCs w:val="24"/>
          <w:highlight w:val="none"/>
          <w:lang w:val="en-US" w:eastAsia="zh-CN"/>
        </w:rPr>
        <w:t>我单位于201</w:t>
      </w:r>
      <w:r>
        <w:rPr>
          <w:rFonts w:hint="default" w:ascii="Times New Roman" w:hAnsi="Times New Roman" w:cs="Times New Roman"/>
          <w:b w:val="0"/>
          <w:bCs w:val="0"/>
          <w:sz w:val="24"/>
          <w:szCs w:val="24"/>
          <w:highlight w:val="none"/>
          <w:lang w:val="en-US" w:eastAsia="zh-CN"/>
        </w:rPr>
        <w:t>9</w:t>
      </w:r>
      <w:r>
        <w:rPr>
          <w:rFonts w:hint="default" w:ascii="Times New Roman" w:hAnsi="Times New Roman" w:cs="Times New Roman" w:eastAsiaTheme="minorEastAsia"/>
          <w:b w:val="0"/>
          <w:bCs w:val="0"/>
          <w:sz w:val="24"/>
          <w:szCs w:val="24"/>
          <w:highlight w:val="none"/>
          <w:lang w:val="en-US" w:eastAsia="zh-CN"/>
        </w:rPr>
        <w:t>年</w:t>
      </w:r>
      <w:r>
        <w:rPr>
          <w:rFonts w:hint="default" w:ascii="Times New Roman" w:hAnsi="Times New Roman" w:cs="Times New Roman"/>
          <w:b w:val="0"/>
          <w:bCs w:val="0"/>
          <w:sz w:val="24"/>
          <w:szCs w:val="24"/>
          <w:highlight w:val="none"/>
          <w:lang w:val="en-US" w:eastAsia="zh-CN"/>
        </w:rPr>
        <w:t>3</w:t>
      </w:r>
      <w:r>
        <w:rPr>
          <w:rFonts w:hint="default" w:ascii="Times New Roman" w:hAnsi="Times New Roman" w:cs="Times New Roman" w:eastAsiaTheme="minorEastAsia"/>
          <w:b w:val="0"/>
          <w:bCs w:val="0"/>
          <w:sz w:val="24"/>
          <w:szCs w:val="24"/>
          <w:highlight w:val="none"/>
          <w:lang w:val="en-US" w:eastAsia="zh-CN"/>
        </w:rPr>
        <w:t>月2</w:t>
      </w:r>
      <w:r>
        <w:rPr>
          <w:rFonts w:hint="default" w:ascii="Times New Roman" w:hAnsi="Times New Roman" w:cs="Times New Roman"/>
          <w:b w:val="0"/>
          <w:bCs w:val="0"/>
          <w:sz w:val="24"/>
          <w:szCs w:val="24"/>
          <w:highlight w:val="none"/>
          <w:lang w:val="en-US" w:eastAsia="zh-CN"/>
        </w:rPr>
        <w:t>9</w:t>
      </w:r>
      <w:r>
        <w:rPr>
          <w:rFonts w:hint="default" w:ascii="Times New Roman" w:hAnsi="Times New Roman" w:cs="Times New Roman" w:eastAsiaTheme="minorEastAsia"/>
          <w:b w:val="0"/>
          <w:bCs w:val="0"/>
          <w:sz w:val="24"/>
          <w:szCs w:val="24"/>
          <w:highlight w:val="none"/>
          <w:lang w:val="en-US" w:eastAsia="zh-CN"/>
        </w:rPr>
        <w:t>日对该场地进行了现场钻探取样工作，采用网格布点法的方式，共布设采样点位</w:t>
      </w:r>
      <w:r>
        <w:rPr>
          <w:rFonts w:hint="default" w:ascii="Times New Roman" w:hAnsi="Times New Roman" w:cs="Times New Roman"/>
          <w:b w:val="0"/>
          <w:bCs w:val="0"/>
          <w:sz w:val="24"/>
          <w:szCs w:val="24"/>
          <w:highlight w:val="none"/>
          <w:lang w:val="en-US" w:eastAsia="zh-CN"/>
        </w:rPr>
        <w:t>6</w:t>
      </w:r>
      <w:r>
        <w:rPr>
          <w:rFonts w:hint="default" w:ascii="Times New Roman" w:hAnsi="Times New Roman" w:cs="Times New Roman" w:eastAsiaTheme="minorEastAsia"/>
          <w:b w:val="0"/>
          <w:bCs w:val="0"/>
          <w:sz w:val="24"/>
          <w:szCs w:val="24"/>
          <w:highlight w:val="none"/>
          <w:lang w:val="en-US" w:eastAsia="zh-CN"/>
        </w:rPr>
        <w:t>个，共采集</w:t>
      </w:r>
      <w:r>
        <w:rPr>
          <w:rFonts w:hint="default" w:ascii="Times New Roman" w:hAnsi="Times New Roman" w:cs="Times New Roman"/>
          <w:b w:val="0"/>
          <w:bCs w:val="0"/>
          <w:sz w:val="24"/>
          <w:szCs w:val="24"/>
          <w:highlight w:val="none"/>
          <w:lang w:val="en-US" w:eastAsia="zh-CN"/>
        </w:rPr>
        <w:t>19</w:t>
      </w:r>
      <w:r>
        <w:rPr>
          <w:rFonts w:hint="default" w:ascii="Times New Roman" w:hAnsi="Times New Roman" w:cs="Times New Roman" w:eastAsiaTheme="minorEastAsia"/>
          <w:b w:val="0"/>
          <w:bCs w:val="0"/>
          <w:sz w:val="24"/>
          <w:szCs w:val="24"/>
          <w:highlight w:val="none"/>
          <w:lang w:val="en-US" w:eastAsia="zh-CN"/>
        </w:rPr>
        <w:t>组（个）土壤样品，另有2组土壤平行样品。</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rPr>
          <w:rFonts w:hint="default" w:ascii="Times New Roman" w:hAnsi="Times New Roman" w:cs="Times New Roman" w:eastAsiaTheme="minorEastAsia"/>
          <w:b w:val="0"/>
          <w:bCs w:val="0"/>
          <w:sz w:val="24"/>
          <w:szCs w:val="24"/>
          <w:highlight w:val="none"/>
          <w:lang w:val="en-US" w:eastAsia="zh-CN"/>
        </w:rPr>
      </w:pPr>
      <w:r>
        <w:rPr>
          <w:rFonts w:hint="default" w:ascii="Times New Roman" w:hAnsi="Times New Roman" w:cs="Times New Roman" w:eastAsiaTheme="minorEastAsia"/>
          <w:b w:val="0"/>
          <w:bCs w:val="0"/>
          <w:sz w:val="24"/>
          <w:szCs w:val="24"/>
          <w:highlight w:val="none"/>
          <w:lang w:val="en-US" w:eastAsia="zh-CN"/>
        </w:rPr>
        <w:t>本项目调查采样全部由河北华清环境科技集团股份有限公司的采样技术人员根据制定的采样方案进行。</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outlineLvl w:val="9"/>
        <w:rPr>
          <w:rFonts w:hint="default" w:ascii="Times New Roman" w:hAnsi="Times New Roman" w:cs="Times New Roman" w:eastAsiaTheme="minorEastAsia"/>
          <w:b w:val="0"/>
          <w:bCs w:val="0"/>
          <w:sz w:val="24"/>
          <w:szCs w:val="24"/>
          <w:highlight w:val="none"/>
          <w:lang w:val="en-US" w:eastAsia="zh-CN"/>
        </w:rPr>
      </w:pPr>
      <w:r>
        <w:rPr>
          <w:rFonts w:hint="default" w:ascii="Times New Roman" w:hAnsi="Times New Roman" w:cs="Times New Roman" w:eastAsiaTheme="minorEastAsia"/>
          <w:b w:val="0"/>
          <w:bCs w:val="0"/>
          <w:sz w:val="24"/>
          <w:szCs w:val="24"/>
          <w:highlight w:val="none"/>
          <w:lang w:val="en-US" w:eastAsia="zh-CN"/>
        </w:rPr>
        <w:t>本项目采集的所有土壤样品全部委托经计量认证合格或国家认可委员会认可的第三方实验室进行检测分析，其中重金属、VOCs、SVOCs样品由河北华清环境科技集团股份有限公司进行检测分析，</w:t>
      </w:r>
      <w:r>
        <w:rPr>
          <w:rFonts w:hint="default" w:ascii="Times New Roman" w:hAnsi="Times New Roman" w:cs="Times New Roman" w:eastAsiaTheme="minorEastAsia"/>
          <w:b w:val="0"/>
          <w:bCs w:val="0"/>
          <w:color w:val="auto"/>
          <w:sz w:val="24"/>
          <w:szCs w:val="24"/>
          <w:highlight w:val="none"/>
          <w:lang w:val="en-US" w:eastAsia="zh-CN"/>
        </w:rPr>
        <w:t>苯胺样品由辽宁鼎昇环境检测有限公司进行检测分析，两家检测单位均提供了全部检测样品</w:t>
      </w:r>
      <w:r>
        <w:rPr>
          <w:rFonts w:hint="default" w:ascii="Times New Roman" w:hAnsi="Times New Roman" w:cs="Times New Roman" w:eastAsiaTheme="minorEastAsia"/>
          <w:b w:val="0"/>
          <w:bCs w:val="0"/>
          <w:sz w:val="24"/>
          <w:szCs w:val="24"/>
          <w:highlight w:val="none"/>
          <w:lang w:val="en-US" w:eastAsia="zh-CN"/>
        </w:rPr>
        <w:t>的检测报告。</w:t>
      </w:r>
    </w:p>
    <w:p>
      <w:pPr>
        <w:pStyle w:val="3"/>
        <w:rPr>
          <w:rFonts w:hint="default" w:ascii="Times New Roman" w:hAnsi="Times New Roman" w:cs="Times New Roman"/>
          <w:lang w:val="en-US" w:eastAsia="zh-CN"/>
        </w:rPr>
      </w:pPr>
      <w:bookmarkStart w:id="3" w:name="_Toc1013"/>
      <w:bookmarkStart w:id="4" w:name="_Toc27149"/>
      <w:bookmarkStart w:id="5" w:name="_Toc1129"/>
      <w:r>
        <w:rPr>
          <w:rFonts w:hint="default" w:ascii="Times New Roman" w:hAnsi="Times New Roman" w:cs="Times New Roman"/>
          <w:lang w:val="en-US" w:eastAsia="zh-CN"/>
        </w:rPr>
        <w:t>7.3 检测结果分析</w:t>
      </w:r>
      <w:bookmarkEnd w:id="3"/>
      <w:bookmarkEnd w:id="4"/>
      <w:bookmarkEnd w:id="5"/>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jc w:val="both"/>
        <w:textAlignment w:val="auto"/>
        <w:outlineLvl w:val="9"/>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b w:val="0"/>
          <w:bCs w:val="0"/>
          <w:sz w:val="24"/>
          <w:szCs w:val="24"/>
          <w:highlight w:val="none"/>
          <w:lang w:val="en-US" w:eastAsia="zh-CN"/>
        </w:rPr>
        <w:t>根据检测报告统计分析结果，</w:t>
      </w:r>
      <w:r>
        <w:rPr>
          <w:rFonts w:hint="default" w:ascii="Times New Roman" w:hAnsi="Times New Roman" w:cs="Times New Roman"/>
          <w:sz w:val="24"/>
          <w:lang w:val="en-US" w:eastAsia="zh-CN"/>
        </w:rPr>
        <w:t>本</w:t>
      </w:r>
      <w:r>
        <w:rPr>
          <w:rFonts w:hint="default" w:ascii="Times New Roman" w:hAnsi="Times New Roman" w:cs="Times New Roman" w:eastAsiaTheme="minorEastAsia"/>
          <w:sz w:val="24"/>
          <w:lang w:val="en-US" w:eastAsia="zh-CN"/>
        </w:rPr>
        <w:t>场地所有点位汞、砷、铜、铅、镉、镍全部有检出，但各因子的最大检出浓度均未超过本次土壤环境调查所选用的筛选值；测定的VOCs、SVOCs</w:t>
      </w:r>
      <w:r>
        <w:rPr>
          <w:rFonts w:hint="default" w:ascii="Times New Roman" w:hAnsi="Times New Roman" w:cs="Times New Roman"/>
          <w:sz w:val="24"/>
          <w:lang w:val="en-US" w:eastAsia="zh-CN"/>
        </w:rPr>
        <w:t>、六价铬</w:t>
      </w:r>
      <w:r>
        <w:rPr>
          <w:rFonts w:hint="default" w:ascii="Times New Roman" w:hAnsi="Times New Roman" w:cs="Times New Roman" w:eastAsiaTheme="minorEastAsia"/>
          <w:sz w:val="24"/>
          <w:lang w:val="en-US" w:eastAsia="zh-CN"/>
        </w:rPr>
        <w:t>所有点位均未检出。</w:t>
      </w:r>
    </w:p>
    <w:p>
      <w:pPr>
        <w:pStyle w:val="3"/>
        <w:rPr>
          <w:rFonts w:hint="default" w:ascii="Times New Roman" w:hAnsi="Times New Roman" w:cs="Times New Roman" w:eastAsiaTheme="minorEastAsia"/>
          <w:b/>
          <w:bCs/>
          <w:kern w:val="2"/>
          <w:sz w:val="28"/>
          <w:szCs w:val="28"/>
          <w:lang w:val="en-US" w:eastAsia="zh-CN" w:bidi="ar-SA"/>
        </w:rPr>
      </w:pPr>
      <w:bookmarkStart w:id="6" w:name="_Toc31399"/>
      <w:bookmarkStart w:id="7" w:name="_Toc10790"/>
      <w:bookmarkStart w:id="8" w:name="_Toc27064"/>
      <w:bookmarkStart w:id="9" w:name="_Toc1746"/>
      <w:r>
        <w:rPr>
          <w:rFonts w:hint="default" w:ascii="Times New Roman" w:hAnsi="Times New Roman" w:cs="Times New Roman"/>
          <w:b/>
          <w:bCs/>
          <w:kern w:val="2"/>
          <w:sz w:val="28"/>
          <w:szCs w:val="28"/>
          <w:lang w:val="en-US" w:eastAsia="zh-CN" w:bidi="ar-SA"/>
        </w:rPr>
        <w:t>7</w:t>
      </w:r>
      <w:r>
        <w:rPr>
          <w:rFonts w:hint="default" w:ascii="Times New Roman" w:hAnsi="Times New Roman" w:cs="Times New Roman" w:eastAsiaTheme="minorEastAsia"/>
          <w:b/>
          <w:bCs/>
          <w:kern w:val="2"/>
          <w:sz w:val="28"/>
          <w:szCs w:val="28"/>
          <w:lang w:val="en-US" w:eastAsia="zh-CN" w:bidi="ar-SA"/>
        </w:rPr>
        <w:t>.4 场地调查结论</w:t>
      </w:r>
      <w:bookmarkEnd w:id="6"/>
      <w:bookmarkEnd w:id="7"/>
      <w:bookmarkEnd w:id="8"/>
      <w:bookmarkEnd w:id="9"/>
    </w:p>
    <w:p>
      <w:pPr>
        <w:keepNext w:val="0"/>
        <w:keepLines w:val="0"/>
        <w:pageBreakBefore w:val="0"/>
        <w:widowControl w:val="0"/>
        <w:kinsoku/>
        <w:wordWrap/>
        <w:overflowPunct/>
        <w:topLinePunct w:val="0"/>
        <w:autoSpaceDE/>
        <w:autoSpaceDN/>
        <w:bidi w:val="0"/>
        <w:adjustRightInd/>
        <w:snapToGrid/>
        <w:spacing w:beforeLines="0" w:afterLines="0" w:line="520" w:lineRule="exact"/>
        <w:ind w:firstLine="480" w:firstLineChars="200"/>
        <w:jc w:val="both"/>
        <w:textAlignment w:val="auto"/>
        <w:outlineLvl w:val="9"/>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lang w:val="en-US" w:eastAsia="zh-CN"/>
        </w:rPr>
        <w:t>该场地内土壤样品</w:t>
      </w:r>
      <w:r>
        <w:rPr>
          <w:rFonts w:hint="default" w:ascii="Times New Roman" w:hAnsi="Times New Roman" w:cs="Times New Roman"/>
          <w:sz w:val="24"/>
          <w:lang w:val="en-US" w:eastAsia="zh-CN"/>
        </w:rPr>
        <w:t>中</w:t>
      </w:r>
      <w:r>
        <w:rPr>
          <w:rFonts w:hint="default" w:ascii="Times New Roman" w:hAnsi="Times New Roman" w:cs="Times New Roman" w:eastAsiaTheme="minorEastAsia"/>
          <w:sz w:val="24"/>
          <w:lang w:val="en-US" w:eastAsia="zh-CN"/>
        </w:rPr>
        <w:t>检出的污染</w:t>
      </w:r>
      <w:r>
        <w:rPr>
          <w:rFonts w:hint="default" w:ascii="Times New Roman" w:hAnsi="Times New Roman" w:cs="Times New Roman"/>
          <w:sz w:val="24"/>
          <w:lang w:val="en-US" w:eastAsia="zh-CN"/>
        </w:rPr>
        <w:t>因子主要包括</w:t>
      </w:r>
      <w:r>
        <w:rPr>
          <w:rFonts w:hint="default" w:ascii="Times New Roman" w:hAnsi="Times New Roman" w:cs="Times New Roman" w:eastAsiaTheme="minorEastAsia"/>
          <w:sz w:val="24"/>
          <w:lang w:val="en-US" w:eastAsia="zh-CN"/>
        </w:rPr>
        <w:t>汞、砷、铜、铅、镉、镍，其他因子均未检出，各因子的最大检出浓度均未超过本次</w:t>
      </w:r>
      <w:r>
        <w:rPr>
          <w:rFonts w:hint="default" w:ascii="Times New Roman" w:hAnsi="Times New Roman" w:cs="Times New Roman"/>
          <w:sz w:val="24"/>
          <w:lang w:val="en-US" w:eastAsia="zh-CN"/>
        </w:rPr>
        <w:t>场地</w:t>
      </w:r>
      <w:r>
        <w:rPr>
          <w:rFonts w:hint="default" w:ascii="Times New Roman" w:hAnsi="Times New Roman" w:cs="Times New Roman" w:eastAsiaTheme="minorEastAsia"/>
          <w:sz w:val="24"/>
          <w:lang w:val="en-US" w:eastAsia="zh-CN"/>
        </w:rPr>
        <w:t>环境调查所选用的筛选值，本场地内土壤未受到场地活动的明显影响，因此本场地无需启动风险评估。根据《场地环境调查技术导则（发布稿）》（环保部HJ25.1-2014），场地调查工作到该阶段（技术路线第二阶段）结束。</w:t>
      </w:r>
    </w:p>
    <w:p>
      <w:pPr>
        <w:keepNext w:val="0"/>
        <w:keepLines w:val="0"/>
        <w:pageBreakBefore w:val="0"/>
        <w:widowControl w:val="0"/>
        <w:kinsoku/>
        <w:wordWrap/>
        <w:overflowPunct/>
        <w:topLinePunct w:val="0"/>
        <w:autoSpaceDE/>
        <w:autoSpaceDN/>
        <w:bidi w:val="0"/>
        <w:adjustRightInd/>
        <w:snapToGrid/>
        <w:spacing w:beforeLines="0" w:afterLines="0" w:line="520" w:lineRule="exact"/>
        <w:ind w:firstLine="480" w:firstLineChars="200"/>
        <w:jc w:val="both"/>
        <w:textAlignment w:val="auto"/>
        <w:outlineLvl w:val="9"/>
        <w:rPr>
          <w:rFonts w:hint="default" w:ascii="Times New Roman" w:hAnsi="Times New Roman" w:cs="Times New Roman" w:eastAsiaTheme="minorEastAsia"/>
          <w:sz w:val="24"/>
          <w:lang w:val="en-US" w:eastAsia="zh-CN"/>
        </w:rPr>
      </w:pPr>
      <w:r>
        <w:rPr>
          <w:rFonts w:hint="default" w:ascii="Times New Roman" w:hAnsi="Times New Roman" w:cs="Times New Roman" w:eastAsiaTheme="minorEastAsia"/>
          <w:sz w:val="24"/>
          <w:highlight w:val="none"/>
          <w:lang w:val="en-US" w:eastAsia="zh-CN"/>
        </w:rPr>
        <w:t>该场地为居住用地，根据监测结果分析，本场地达到居住用地标准，因此本场地可作为居住用地，可用来建设住宅及相应服务设施</w:t>
      </w:r>
      <w:r>
        <w:rPr>
          <w:rFonts w:hint="default" w:ascii="Times New Roman" w:hAnsi="Times New Roman" w:cs="Times New Roman"/>
          <w:sz w:val="24"/>
          <w:highlight w:val="none"/>
          <w:lang w:val="en-US" w:eastAsia="zh-CN"/>
        </w:rPr>
        <w:t>。</w:t>
      </w:r>
    </w:p>
    <w:p>
      <w:pPr>
        <w:ind w:firstLine="960" w:firstLineChars="300"/>
        <w:rPr>
          <w:rFonts w:hint="default" w:ascii="Times New Roman" w:hAnsi="Times New Roman" w:cs="Times New Roman" w:eastAsiaTheme="minorEastAsia"/>
          <w:b w:val="0"/>
          <w:bCs w:val="0"/>
          <w:sz w:val="32"/>
          <w:szCs w:val="32"/>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6B032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180" w:beforeLines="0" w:beforeAutospacing="0" w:after="180" w:afterLines="0" w:afterAutospacing="0" w:line="520" w:lineRule="exact"/>
      <w:ind w:firstLine="0" w:firstLineChars="0"/>
      <w:outlineLvl w:val="0"/>
    </w:pPr>
    <w:rPr>
      <w:rFonts w:ascii="Calibri" w:hAnsi="Calibri" w:eastAsia="宋体"/>
      <w:b/>
      <w:kern w:val="44"/>
      <w:sz w:val="32"/>
    </w:rPr>
  </w:style>
  <w:style w:type="paragraph" w:styleId="3">
    <w:name w:val="heading 2"/>
    <w:basedOn w:val="1"/>
    <w:next w:val="1"/>
    <w:unhideWhenUsed/>
    <w:qFormat/>
    <w:uiPriority w:val="0"/>
    <w:pPr>
      <w:keepNext/>
      <w:keepLines/>
      <w:spacing w:before="120" w:after="120" w:line="520" w:lineRule="exact"/>
      <w:ind w:firstLine="0" w:firstLineChars="0"/>
      <w:jc w:val="left"/>
      <w:outlineLvl w:val="1"/>
    </w:pPr>
    <w:rPr>
      <w:rFonts w:ascii="Times New Roman" w:hAnsi="Times New Roman" w:eastAsia="宋体"/>
      <w:b/>
      <w:bCs/>
      <w:sz w:val="30"/>
      <w:szCs w:val="32"/>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Indent"/>
    <w:basedOn w:val="1"/>
    <w:qFormat/>
    <w:uiPriority w:val="0"/>
    <w:pPr>
      <w:spacing w:line="520" w:lineRule="exact"/>
      <w:ind w:firstLine="420"/>
    </w:pPr>
    <w:rPr>
      <w:sz w:val="24"/>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方天画戟</cp:lastModifiedBy>
  <dcterms:modified xsi:type="dcterms:W3CDTF">2020-01-02T03:45:58Z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