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Toc31143"/>
      <w:bookmarkStart w:id="1" w:name="_Toc31109"/>
      <w:r>
        <w:rPr>
          <w:rFonts w:hint="default" w:ascii="Times New Roman" w:hAnsi="Times New Roman" w:cs="Times New Roman"/>
          <w:sz w:val="24"/>
          <w:szCs w:val="24"/>
          <w:lang w:eastAsia="zh-CN"/>
        </w:rPr>
        <w:t>附图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1：项目地理位置图</w:t>
      </w:r>
    </w:p>
    <w:p>
      <w:p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tabs>
          <w:tab w:val="left" w:pos="2518"/>
        </w:tabs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7146925" cy="5256530"/>
            <wp:effectExtent l="0" t="0" r="15875" b="127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525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eastAsia="zh-CN"/>
        </w:rPr>
        <w:sectPr>
          <w:headerReference r:id="rId3" w:type="default"/>
          <w:pgSz w:w="16838" w:h="11906" w:orient="landscape"/>
          <w:pgMar w:top="1021" w:right="1304" w:bottom="85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>
      <w:pPr>
        <w:pStyle w:val="2"/>
        <w:ind w:left="0" w:leftChars="0" w:firstLine="0" w:firstLineChars="0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附图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：项目</w:t>
      </w:r>
      <w:r>
        <w:rPr>
          <w:rFonts w:hint="eastAsia" w:cs="Times New Roman"/>
          <w:sz w:val="24"/>
          <w:szCs w:val="24"/>
          <w:lang w:val="en-US" w:eastAsia="zh-CN"/>
        </w:rPr>
        <w:t>周边敏感点分布图</w:t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drawing>
          <wp:inline distT="0" distB="0" distL="114300" distR="114300">
            <wp:extent cx="7727315" cy="5795645"/>
            <wp:effectExtent l="0" t="0" r="6985" b="14605"/>
            <wp:docPr id="21" name="图片 21" descr="842097157802724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420971578027247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579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附图</w:t>
      </w:r>
      <w:r>
        <w:rPr>
          <w:rFonts w:hint="eastAsia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：项目</w:t>
      </w:r>
      <w:r>
        <w:rPr>
          <w:rFonts w:hint="eastAsia" w:cs="Times New Roman"/>
          <w:sz w:val="24"/>
          <w:szCs w:val="24"/>
          <w:lang w:val="en-US" w:eastAsia="zh-CN"/>
        </w:rPr>
        <w:t>平面布置图</w:t>
      </w:r>
    </w:p>
    <w:p>
      <w:pPr>
        <w:pStyle w:val="2"/>
        <w:ind w:left="0" w:leftChars="0" w:firstLine="0" w:firstLineChars="0"/>
        <w:jc w:val="center"/>
        <w:rPr>
          <w:rFonts w:hint="eastAsia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9389110" cy="5456555"/>
            <wp:effectExtent l="0" t="0" r="2540" b="1079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89110" cy="5456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default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  <w:sectPr>
          <w:pgSz w:w="16838" w:h="11906" w:orient="landscape"/>
          <w:pgMar w:top="1021" w:right="1304" w:bottom="85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附件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1：环评批复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6367145" cy="8489315"/>
            <wp:effectExtent l="0" t="0" r="14605" b="6985"/>
            <wp:docPr id="15" name="图片 15" descr="80002907625212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000290762521282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848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附件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2：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建设项目环保竣工验收监测方案</w:t>
      </w:r>
    </w:p>
    <w:tbl>
      <w:tblPr>
        <w:tblStyle w:val="8"/>
        <w:tblW w:w="89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564"/>
        <w:gridCol w:w="1451"/>
        <w:gridCol w:w="3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建设项目名称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高阳县高沧路农机加油站年供400吨成品油项目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建设单位名称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高阳县高沧路农机加油站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实际生产能力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年销售汽油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200吨、柴油200吨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企业联系人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王总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13613121586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环评时间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201</w:t>
            </w:r>
            <w:r>
              <w:rPr>
                <w:rFonts w:hint="eastAsia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  <w:r>
              <w:rPr>
                <w:rFonts w:hint="eastAsia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27日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项目建设时间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baseline"/>
                <w:lang w:eastAsia="zh-CN"/>
              </w:rPr>
              <w:t>投入试生产时间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现场踏勘时间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环评报告审批部门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高阳县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t>环境保护局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环评编制单位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保定市益达环境工程技术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验收监测标准标号、级别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1、废气：液阻、密闭性、气液比执行《加油站大气污染物排放标准》（GB 20952-2007）标准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要求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；无组织非甲烷总烃执行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《大气污染物综合排放标准》（GB 16297-1996）表2中非甲烷总烃无组织排放监控浓度限值要求及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《工业企业挥发性有机物排放控制标准》（DB13/ 2322-2016）表2其他企业标准要求。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  2、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噪声：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站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噪声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执行《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社会生活环境噪声排放标准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》（GB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22337-2008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）2类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4类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1" w:hRule="atLeas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监测项目、频次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废气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bCs/>
                <w:sz w:val="21"/>
                <w:szCs w:val="21"/>
                <w:lang w:eastAsia="zh-CN"/>
              </w:rPr>
              <w:t>液阻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1260" w:leftChars="0" w:right="0" w:rightChars="0" w:hanging="1260" w:hangingChars="6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、监测点位：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1#加油机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#加油机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#加油机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、4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#加油机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各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设1个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监测点位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，共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4个监测点位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、监测频次：正常工况下，每天采样</w:t>
            </w:r>
            <w:r>
              <w:rPr>
                <w:rFonts w:hint="eastAsia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次，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连续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监测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、监测项目：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液阻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bCs/>
                <w:sz w:val="21"/>
                <w:szCs w:val="21"/>
                <w:lang w:val="en-US" w:eastAsia="zh-CN"/>
              </w:rPr>
              <w:t>密闭性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、监测点位：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油气回收系统设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个监测点位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、监测频次：正常工况下，每天采样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次，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连续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监测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、监测项目：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密闭性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气液比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1260" w:leftChars="0" w:right="0" w:rightChars="0" w:hanging="1260" w:hangingChars="6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、监测点位：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-2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、2-1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、2-2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、3-1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、3-2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、5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、8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#加油枪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各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设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个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监测点位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，共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9个监测点位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、监测频次：正常工况下，每天采样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次，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连续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监测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、监测项目：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气液比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）无组织废气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在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站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界外上风向设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个参照点，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下风向</w:t>
            </w:r>
            <w:r>
              <w:rPr>
                <w:rFonts w:hint="eastAsia" w:cs="Times New Roman"/>
                <w:sz w:val="21"/>
                <w:szCs w:val="21"/>
                <w:highlight w:val="none"/>
                <w:lang w:eastAsia="zh-CN"/>
              </w:rPr>
              <w:t>站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界外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10米内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布设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个监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测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点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每天采样4次，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连续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监测2天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；监测项目：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非甲烷总烃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噪声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站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界四周各布1个监测点（靠近噪声源），昼、夜间各监测一次等效A声级，连续监测2天。</w:t>
            </w:r>
          </w:p>
        </w:tc>
      </w:tr>
    </w:tbl>
    <w:p>
      <w:pPr>
        <w:jc w:val="left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附件3：应急预案备案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登记表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drawing>
          <wp:inline distT="0" distB="0" distL="114300" distR="114300">
            <wp:extent cx="5535930" cy="7848600"/>
            <wp:effectExtent l="0" t="0" r="7620" b="0"/>
            <wp:docPr id="1" name="图片 1" descr="1bcba985e915a9b1f81f9357d83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bcba985e915a9b1f81f9357d8364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br w:type="page"/>
      </w: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bookmarkStart w:id="2" w:name="_Toc350"/>
      <w:bookmarkStart w:id="3" w:name="_Toc22407"/>
      <w:bookmarkStart w:id="4" w:name="_Toc31144"/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附件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延期验收申请</w:t>
      </w: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793105" cy="8186420"/>
            <wp:effectExtent l="0" t="0" r="17145" b="5080"/>
            <wp:docPr id="2" name="图片 2" descr="97ae9d09931ca16d5133c750f3f8a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7ae9d09931ca16d5133c750f3f8ac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818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附件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：企业营业执照</w:t>
      </w:r>
      <w:bookmarkEnd w:id="2"/>
      <w:bookmarkEnd w:id="3"/>
      <w:bookmarkEnd w:id="4"/>
    </w:p>
    <w:tbl>
      <w:tblPr>
        <w:tblStyle w:val="8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4" w:hRule="atLeast"/>
        </w:trPr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6032500" cy="8543290"/>
                  <wp:effectExtent l="0" t="0" r="6350" b="1016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0" cy="854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br w:type="page"/>
      </w:r>
      <w:bookmarkStart w:id="5" w:name="_GoBack"/>
      <w:bookmarkEnd w:id="5"/>
    </w:p>
    <w:p>
      <w:pPr>
        <w:pStyle w:val="2"/>
        <w:jc w:val="center"/>
        <w:rPr>
          <w:rFonts w:hint="default"/>
          <w:lang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br w:type="page"/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  <w:lang w:eastAsia="zh-CN"/>
        </w:rPr>
        <w:sectPr>
          <w:pgSz w:w="11906" w:h="16838"/>
          <w:pgMar w:top="1304" w:right="851" w:bottom="1304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rFonts w:hint="default" w:ascii="Times New Roman" w:hAnsi="Times New Roman" w:cs="Times New Roman"/>
          <w:sz w:val="21"/>
          <w:szCs w:val="21"/>
          <w:lang w:eastAsia="zh-CN"/>
        </w:rPr>
        <w:br w:type="page"/>
      </w:r>
      <w:bookmarkEnd w:id="0"/>
      <w:bookmarkEnd w:id="1"/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/>
    <w:sectPr>
      <w:pgSz w:w="16838" w:h="11906" w:orient="landscape"/>
      <w:pgMar w:top="1021" w:right="1304" w:bottom="851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9A9EF6"/>
    <w:multiLevelType w:val="singleLevel"/>
    <w:tmpl w:val="A99A9E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17D51"/>
    <w:rsid w:val="010D7FD6"/>
    <w:rsid w:val="01592AAB"/>
    <w:rsid w:val="07433E74"/>
    <w:rsid w:val="090B4195"/>
    <w:rsid w:val="19BF4386"/>
    <w:rsid w:val="1A206D57"/>
    <w:rsid w:val="215B64E6"/>
    <w:rsid w:val="23AC62EC"/>
    <w:rsid w:val="29E07AAE"/>
    <w:rsid w:val="33F3734D"/>
    <w:rsid w:val="34DA7410"/>
    <w:rsid w:val="36C82199"/>
    <w:rsid w:val="372626D0"/>
    <w:rsid w:val="377561EE"/>
    <w:rsid w:val="37EE73FC"/>
    <w:rsid w:val="422A126E"/>
    <w:rsid w:val="4BAB2A42"/>
    <w:rsid w:val="4BAD7FE5"/>
    <w:rsid w:val="517F146C"/>
    <w:rsid w:val="55817D51"/>
    <w:rsid w:val="57470DFF"/>
    <w:rsid w:val="599B226D"/>
    <w:rsid w:val="64B54FB0"/>
    <w:rsid w:val="6D535020"/>
    <w:rsid w:val="6FE5698C"/>
    <w:rsid w:val="7B01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表格"/>
    <w:basedOn w:val="1"/>
    <w:next w:val="1"/>
    <w:qFormat/>
    <w:uiPriority w:val="0"/>
    <w:pPr>
      <w:snapToGrid w:val="0"/>
      <w:spacing w:before="20" w:after="20"/>
      <w:jc w:val="center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2018-11-09T00:23:00Z</dcterms:created>
  <dc:creator>Winner ～楠</dc:creator>
  <cp:lastModifiedBy>WPS_1527834579</cp:lastModifiedBy>
  <dcterms:modified xsi:type="dcterms:W3CDTF">2019-01-07T08:58:55Z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